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5E" w:rsidRDefault="006A6A9F" w:rsidP="00C33A97">
      <w:pPr>
        <w:spacing w:line="480" w:lineRule="auto"/>
        <w:jc w:val="center"/>
        <w:rPr>
          <w:sz w:val="24"/>
          <w:szCs w:val="24"/>
        </w:rPr>
      </w:pPr>
      <w:r w:rsidRPr="00500FA7">
        <w:rPr>
          <w:rFonts w:ascii="Calibri" w:eastAsia="Calibri" w:hAnsi="Calibri" w:cs="Times New Roman"/>
          <w:noProof/>
          <w:sz w:val="24"/>
          <w:szCs w:val="24"/>
        </w:rPr>
        <w:drawing>
          <wp:anchor distT="0" distB="0" distL="114300" distR="114300" simplePos="0" relativeHeight="251659264" behindDoc="1" locked="0" layoutInCell="1" allowOverlap="1" wp14:anchorId="34B892CE" wp14:editId="27E4C60C">
            <wp:simplePos x="0" y="0"/>
            <wp:positionH relativeFrom="margin">
              <wp:align>center</wp:align>
            </wp:positionH>
            <wp:positionV relativeFrom="paragraph">
              <wp:posOffset>0</wp:posOffset>
            </wp:positionV>
            <wp:extent cx="2543175" cy="1504950"/>
            <wp:effectExtent l="0" t="0" r="9525" b="0"/>
            <wp:wrapTight wrapText="bothSides">
              <wp:wrapPolygon edited="0">
                <wp:start x="0" y="0"/>
                <wp:lineTo x="0" y="21327"/>
                <wp:lineTo x="21519" y="21327"/>
                <wp:lineTo x="2151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A97" w:rsidRDefault="00C33A97" w:rsidP="00C33A97">
      <w:pPr>
        <w:spacing w:line="480" w:lineRule="auto"/>
        <w:jc w:val="center"/>
        <w:rPr>
          <w:sz w:val="24"/>
          <w:szCs w:val="24"/>
        </w:rPr>
      </w:pPr>
    </w:p>
    <w:p w:rsidR="00C33A97" w:rsidRDefault="00C33A97" w:rsidP="00C33A97">
      <w:pPr>
        <w:spacing w:line="480" w:lineRule="auto"/>
        <w:jc w:val="center"/>
        <w:rPr>
          <w:sz w:val="24"/>
          <w:szCs w:val="24"/>
        </w:rPr>
      </w:pPr>
    </w:p>
    <w:p w:rsidR="00C33A97" w:rsidRDefault="00C33A97" w:rsidP="00C33A97">
      <w:pPr>
        <w:spacing w:line="480" w:lineRule="auto"/>
        <w:jc w:val="center"/>
        <w:rPr>
          <w:sz w:val="24"/>
          <w:szCs w:val="24"/>
        </w:rPr>
      </w:pPr>
    </w:p>
    <w:p w:rsidR="00C33A97" w:rsidRDefault="00C33A97" w:rsidP="00C33A97">
      <w:pPr>
        <w:spacing w:line="480" w:lineRule="auto"/>
        <w:jc w:val="center"/>
        <w:rPr>
          <w:sz w:val="24"/>
          <w:szCs w:val="24"/>
        </w:rPr>
      </w:pPr>
    </w:p>
    <w:p w:rsidR="00C33A97" w:rsidRDefault="00C33A97" w:rsidP="00C33A97">
      <w:pPr>
        <w:spacing w:line="480" w:lineRule="auto"/>
        <w:jc w:val="center"/>
        <w:rPr>
          <w:sz w:val="24"/>
          <w:szCs w:val="24"/>
        </w:rPr>
      </w:pPr>
    </w:p>
    <w:p w:rsidR="00C33A97" w:rsidRDefault="00C33A97" w:rsidP="00C33A97">
      <w:pPr>
        <w:spacing w:line="480" w:lineRule="auto"/>
        <w:jc w:val="center"/>
        <w:rPr>
          <w:b/>
          <w:sz w:val="24"/>
          <w:szCs w:val="24"/>
        </w:rPr>
      </w:pPr>
      <w:r>
        <w:rPr>
          <w:b/>
          <w:sz w:val="24"/>
          <w:szCs w:val="24"/>
        </w:rPr>
        <w:t>Maritime, Port, Transportation Security Certificate Program</w:t>
      </w:r>
      <w:r w:rsidR="008C036B">
        <w:rPr>
          <w:b/>
          <w:sz w:val="24"/>
          <w:szCs w:val="24"/>
        </w:rPr>
        <w:t xml:space="preserve"> Proposal</w:t>
      </w:r>
    </w:p>
    <w:p w:rsidR="00C33A97" w:rsidRDefault="009C24C1" w:rsidP="00C33A97">
      <w:pPr>
        <w:spacing w:line="480" w:lineRule="auto"/>
        <w:jc w:val="center"/>
        <w:rPr>
          <w:sz w:val="24"/>
          <w:szCs w:val="24"/>
        </w:rPr>
      </w:pPr>
      <w:r>
        <w:rPr>
          <w:sz w:val="24"/>
          <w:szCs w:val="24"/>
        </w:rPr>
        <w:t>Richard Axtell</w:t>
      </w: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p w:rsidR="009C24C1" w:rsidRDefault="009C24C1" w:rsidP="00C33A97">
      <w:pPr>
        <w:spacing w:line="480" w:lineRule="auto"/>
        <w:jc w:val="center"/>
        <w:rPr>
          <w:sz w:val="24"/>
          <w:szCs w:val="24"/>
        </w:rPr>
      </w:pPr>
    </w:p>
    <w:sdt>
      <w:sdtPr>
        <w:rPr>
          <w:rFonts w:asciiTheme="minorHAnsi" w:eastAsiaTheme="minorHAnsi" w:hAnsiTheme="minorHAnsi" w:cstheme="minorBidi"/>
          <w:color w:val="auto"/>
          <w:sz w:val="22"/>
          <w:szCs w:val="22"/>
        </w:rPr>
        <w:id w:val="-2083284612"/>
        <w:docPartObj>
          <w:docPartGallery w:val="Table of Contents"/>
          <w:docPartUnique/>
        </w:docPartObj>
      </w:sdtPr>
      <w:sdtEndPr>
        <w:rPr>
          <w:b/>
          <w:bCs/>
          <w:noProof/>
        </w:rPr>
      </w:sdtEndPr>
      <w:sdtContent>
        <w:p w:rsidR="00634A66" w:rsidRPr="00634A66" w:rsidRDefault="00634A66" w:rsidP="00634A66">
          <w:pPr>
            <w:pStyle w:val="TOCHeading"/>
            <w:spacing w:line="360" w:lineRule="auto"/>
            <w:rPr>
              <w:b/>
              <w:color w:val="auto"/>
            </w:rPr>
          </w:pPr>
          <w:r w:rsidRPr="00634A66">
            <w:rPr>
              <w:b/>
              <w:color w:val="auto"/>
            </w:rPr>
            <w:t>Table of Contents</w:t>
          </w:r>
        </w:p>
        <w:p w:rsidR="0023254E" w:rsidRPr="0023254E" w:rsidRDefault="00634A66">
          <w:pPr>
            <w:pStyle w:val="TOC1"/>
            <w:tabs>
              <w:tab w:val="right" w:leader="dot" w:pos="9350"/>
            </w:tabs>
            <w:rPr>
              <w:noProof/>
              <w:sz w:val="24"/>
            </w:rPr>
          </w:pPr>
          <w:r>
            <w:fldChar w:fldCharType="begin"/>
          </w:r>
          <w:r>
            <w:instrText xml:space="preserve"> TOC \o "1-3" \h \z \u </w:instrText>
          </w:r>
          <w:r>
            <w:fldChar w:fldCharType="separate"/>
          </w:r>
          <w:hyperlink w:anchor="_Toc419190436" w:history="1">
            <w:r w:rsidR="0023254E" w:rsidRPr="0023254E">
              <w:rPr>
                <w:rStyle w:val="Hyperlink"/>
                <w:noProof/>
                <w:sz w:val="24"/>
              </w:rPr>
              <w:t>Overview</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_Toc419190436 \h </w:instrText>
            </w:r>
            <w:r w:rsidR="0023254E" w:rsidRPr="0023254E">
              <w:rPr>
                <w:noProof/>
                <w:webHidden/>
                <w:sz w:val="24"/>
              </w:rPr>
            </w:r>
            <w:r w:rsidR="0023254E" w:rsidRPr="0023254E">
              <w:rPr>
                <w:noProof/>
                <w:webHidden/>
                <w:sz w:val="24"/>
              </w:rPr>
              <w:fldChar w:fldCharType="separate"/>
            </w:r>
            <w:r w:rsidR="00435F16">
              <w:rPr>
                <w:noProof/>
                <w:webHidden/>
                <w:sz w:val="24"/>
              </w:rPr>
              <w:t>2</w:t>
            </w:r>
            <w:r w:rsidR="0023254E" w:rsidRPr="0023254E">
              <w:rPr>
                <w:noProof/>
                <w:webHidden/>
                <w:sz w:val="24"/>
              </w:rPr>
              <w:fldChar w:fldCharType="end"/>
            </w:r>
          </w:hyperlink>
        </w:p>
        <w:p w:rsidR="0023254E" w:rsidRPr="0023254E" w:rsidRDefault="0028285D">
          <w:pPr>
            <w:pStyle w:val="TOC2"/>
            <w:tabs>
              <w:tab w:val="right" w:leader="dot" w:pos="9350"/>
            </w:tabs>
            <w:rPr>
              <w:noProof/>
              <w:sz w:val="24"/>
            </w:rPr>
          </w:pPr>
          <w:hyperlink w:anchor="_Toc419190437" w:history="1">
            <w:r w:rsidR="0023254E" w:rsidRPr="0023254E">
              <w:rPr>
                <w:rStyle w:val="Hyperlink"/>
                <w:noProof/>
                <w:sz w:val="24"/>
              </w:rPr>
              <w:t>Purpose</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_Toc419190437 \h </w:instrText>
            </w:r>
            <w:r w:rsidR="0023254E" w:rsidRPr="0023254E">
              <w:rPr>
                <w:noProof/>
                <w:webHidden/>
                <w:sz w:val="24"/>
              </w:rPr>
            </w:r>
            <w:r w:rsidR="0023254E" w:rsidRPr="0023254E">
              <w:rPr>
                <w:noProof/>
                <w:webHidden/>
                <w:sz w:val="24"/>
              </w:rPr>
              <w:fldChar w:fldCharType="separate"/>
            </w:r>
            <w:r w:rsidR="00435F16">
              <w:rPr>
                <w:noProof/>
                <w:webHidden/>
                <w:sz w:val="24"/>
              </w:rPr>
              <w:t>2</w:t>
            </w:r>
            <w:r w:rsidR="0023254E" w:rsidRPr="0023254E">
              <w:rPr>
                <w:noProof/>
                <w:webHidden/>
                <w:sz w:val="24"/>
              </w:rPr>
              <w:fldChar w:fldCharType="end"/>
            </w:r>
          </w:hyperlink>
        </w:p>
        <w:p w:rsidR="0023254E" w:rsidRPr="0023254E" w:rsidRDefault="0028285D">
          <w:pPr>
            <w:pStyle w:val="TOC2"/>
            <w:tabs>
              <w:tab w:val="right" w:leader="dot" w:pos="9350"/>
            </w:tabs>
            <w:rPr>
              <w:noProof/>
              <w:sz w:val="24"/>
            </w:rPr>
          </w:pPr>
          <w:hyperlink w:anchor="_Toc419190438" w:history="1">
            <w:r w:rsidR="0023254E" w:rsidRPr="0023254E">
              <w:rPr>
                <w:rStyle w:val="Hyperlink"/>
                <w:noProof/>
                <w:sz w:val="24"/>
              </w:rPr>
              <w:t>Statement of Need</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_Toc419190438 \h </w:instrText>
            </w:r>
            <w:r w:rsidR="0023254E" w:rsidRPr="0023254E">
              <w:rPr>
                <w:noProof/>
                <w:webHidden/>
                <w:sz w:val="24"/>
              </w:rPr>
            </w:r>
            <w:r w:rsidR="0023254E" w:rsidRPr="0023254E">
              <w:rPr>
                <w:noProof/>
                <w:webHidden/>
                <w:sz w:val="24"/>
              </w:rPr>
              <w:fldChar w:fldCharType="separate"/>
            </w:r>
            <w:r w:rsidR="00435F16">
              <w:rPr>
                <w:noProof/>
                <w:webHidden/>
                <w:sz w:val="24"/>
              </w:rPr>
              <w:t>2</w:t>
            </w:r>
            <w:r w:rsidR="0023254E" w:rsidRPr="0023254E">
              <w:rPr>
                <w:noProof/>
                <w:webHidden/>
                <w:sz w:val="24"/>
              </w:rPr>
              <w:fldChar w:fldCharType="end"/>
            </w:r>
          </w:hyperlink>
        </w:p>
        <w:p w:rsidR="0023254E" w:rsidRPr="0023254E" w:rsidRDefault="0028285D">
          <w:pPr>
            <w:pStyle w:val="TOC1"/>
            <w:tabs>
              <w:tab w:val="right" w:leader="dot" w:pos="9350"/>
            </w:tabs>
            <w:rPr>
              <w:noProof/>
              <w:sz w:val="24"/>
            </w:rPr>
          </w:pPr>
          <w:hyperlink w:anchor="_Toc419190439" w:history="1">
            <w:r w:rsidR="0023254E" w:rsidRPr="0023254E">
              <w:rPr>
                <w:rStyle w:val="Hyperlink"/>
                <w:noProof/>
                <w:sz w:val="24"/>
              </w:rPr>
              <w:t>Occupational Outlook</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_Toc419190439 \h </w:instrText>
            </w:r>
            <w:r w:rsidR="0023254E" w:rsidRPr="0023254E">
              <w:rPr>
                <w:noProof/>
                <w:webHidden/>
                <w:sz w:val="24"/>
              </w:rPr>
            </w:r>
            <w:r w:rsidR="0023254E" w:rsidRPr="0023254E">
              <w:rPr>
                <w:noProof/>
                <w:webHidden/>
                <w:sz w:val="24"/>
              </w:rPr>
              <w:fldChar w:fldCharType="separate"/>
            </w:r>
            <w:r w:rsidR="00435F16">
              <w:rPr>
                <w:noProof/>
                <w:webHidden/>
                <w:sz w:val="24"/>
              </w:rPr>
              <w:t>4</w:t>
            </w:r>
            <w:r w:rsidR="0023254E" w:rsidRPr="0023254E">
              <w:rPr>
                <w:noProof/>
                <w:webHidden/>
                <w:sz w:val="24"/>
              </w:rPr>
              <w:fldChar w:fldCharType="end"/>
            </w:r>
          </w:hyperlink>
        </w:p>
        <w:p w:rsidR="0023254E" w:rsidRPr="0023254E" w:rsidRDefault="0028285D">
          <w:pPr>
            <w:pStyle w:val="TOC2"/>
            <w:tabs>
              <w:tab w:val="right" w:leader="dot" w:pos="9350"/>
            </w:tabs>
            <w:rPr>
              <w:noProof/>
              <w:sz w:val="24"/>
            </w:rPr>
          </w:pPr>
          <w:hyperlink w:anchor="_Toc419190440" w:history="1">
            <w:r w:rsidR="0023254E" w:rsidRPr="0023254E">
              <w:rPr>
                <w:rStyle w:val="Hyperlink"/>
                <w:noProof/>
                <w:sz w:val="24"/>
              </w:rPr>
              <w:t>Competency Alignment</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_Toc419190440 \h </w:instrText>
            </w:r>
            <w:r w:rsidR="0023254E" w:rsidRPr="0023254E">
              <w:rPr>
                <w:noProof/>
                <w:webHidden/>
                <w:sz w:val="24"/>
              </w:rPr>
            </w:r>
            <w:r w:rsidR="0023254E" w:rsidRPr="0023254E">
              <w:rPr>
                <w:noProof/>
                <w:webHidden/>
                <w:sz w:val="24"/>
              </w:rPr>
              <w:fldChar w:fldCharType="separate"/>
            </w:r>
            <w:r w:rsidR="00435F16">
              <w:rPr>
                <w:noProof/>
                <w:webHidden/>
                <w:sz w:val="24"/>
              </w:rPr>
              <w:t>5</w:t>
            </w:r>
            <w:r w:rsidR="0023254E" w:rsidRPr="0023254E">
              <w:rPr>
                <w:noProof/>
                <w:webHidden/>
                <w:sz w:val="24"/>
              </w:rPr>
              <w:fldChar w:fldCharType="end"/>
            </w:r>
          </w:hyperlink>
        </w:p>
        <w:p w:rsidR="0023254E" w:rsidRPr="0023254E" w:rsidRDefault="0028285D">
          <w:pPr>
            <w:pStyle w:val="TOC1"/>
            <w:tabs>
              <w:tab w:val="right" w:leader="dot" w:pos="9350"/>
            </w:tabs>
            <w:rPr>
              <w:noProof/>
              <w:sz w:val="24"/>
            </w:rPr>
          </w:pPr>
          <w:hyperlink w:anchor="_Toc419190441" w:history="1">
            <w:r w:rsidR="0023254E" w:rsidRPr="0023254E">
              <w:rPr>
                <w:rStyle w:val="Hyperlink"/>
                <w:noProof/>
                <w:sz w:val="24"/>
              </w:rPr>
              <w:t>Curriculum</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_Toc419190441 \h </w:instrText>
            </w:r>
            <w:r w:rsidR="0023254E" w:rsidRPr="0023254E">
              <w:rPr>
                <w:noProof/>
                <w:webHidden/>
                <w:sz w:val="24"/>
              </w:rPr>
            </w:r>
            <w:r w:rsidR="0023254E" w:rsidRPr="0023254E">
              <w:rPr>
                <w:noProof/>
                <w:webHidden/>
                <w:sz w:val="24"/>
              </w:rPr>
              <w:fldChar w:fldCharType="separate"/>
            </w:r>
            <w:r w:rsidR="00435F16">
              <w:rPr>
                <w:noProof/>
                <w:webHidden/>
                <w:sz w:val="24"/>
              </w:rPr>
              <w:t>7</w:t>
            </w:r>
            <w:r w:rsidR="0023254E" w:rsidRPr="0023254E">
              <w:rPr>
                <w:noProof/>
                <w:webHidden/>
                <w:sz w:val="24"/>
              </w:rPr>
              <w:fldChar w:fldCharType="end"/>
            </w:r>
          </w:hyperlink>
        </w:p>
        <w:p w:rsidR="0023254E" w:rsidRPr="0023254E" w:rsidRDefault="0028285D">
          <w:pPr>
            <w:pStyle w:val="TOC1"/>
            <w:tabs>
              <w:tab w:val="right" w:leader="dot" w:pos="9350"/>
            </w:tabs>
            <w:rPr>
              <w:noProof/>
              <w:sz w:val="24"/>
            </w:rPr>
          </w:pPr>
          <w:hyperlink w:anchor="_Toc419190442" w:history="1">
            <w:r w:rsidR="0023254E" w:rsidRPr="0023254E">
              <w:rPr>
                <w:rStyle w:val="Hyperlink"/>
                <w:noProof/>
                <w:sz w:val="24"/>
              </w:rPr>
              <w:t>Appendix A</w:t>
            </w:r>
            <w:r w:rsidR="0023254E" w:rsidRPr="0023254E">
              <w:rPr>
                <w:noProof/>
                <w:webHidden/>
                <w:sz w:val="24"/>
              </w:rPr>
              <w:tab/>
            </w:r>
            <w:r w:rsidR="0023254E" w:rsidRPr="0023254E">
              <w:rPr>
                <w:noProof/>
                <w:webHidden/>
                <w:sz w:val="24"/>
              </w:rPr>
              <w:fldChar w:fldCharType="begin"/>
            </w:r>
            <w:r w:rsidR="0023254E" w:rsidRPr="0023254E">
              <w:rPr>
                <w:noProof/>
                <w:webHidden/>
                <w:sz w:val="24"/>
              </w:rPr>
              <w:instrText xml:space="preserve"> PAGEREF _Toc419190442 \h </w:instrText>
            </w:r>
            <w:r w:rsidR="0023254E" w:rsidRPr="0023254E">
              <w:rPr>
                <w:noProof/>
                <w:webHidden/>
                <w:sz w:val="24"/>
              </w:rPr>
            </w:r>
            <w:r w:rsidR="0023254E" w:rsidRPr="0023254E">
              <w:rPr>
                <w:noProof/>
                <w:webHidden/>
                <w:sz w:val="24"/>
              </w:rPr>
              <w:fldChar w:fldCharType="separate"/>
            </w:r>
            <w:r w:rsidR="00435F16">
              <w:rPr>
                <w:noProof/>
                <w:webHidden/>
                <w:sz w:val="24"/>
              </w:rPr>
              <w:t>10</w:t>
            </w:r>
            <w:r w:rsidR="0023254E" w:rsidRPr="0023254E">
              <w:rPr>
                <w:noProof/>
                <w:webHidden/>
                <w:sz w:val="24"/>
              </w:rPr>
              <w:fldChar w:fldCharType="end"/>
            </w:r>
          </w:hyperlink>
        </w:p>
        <w:p w:rsidR="00634A66" w:rsidRDefault="00634A66">
          <w:r>
            <w:rPr>
              <w:b/>
              <w:bCs/>
              <w:noProof/>
            </w:rPr>
            <w:fldChar w:fldCharType="end"/>
          </w:r>
        </w:p>
      </w:sdtContent>
    </w:sdt>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794CC5">
      <w:pPr>
        <w:spacing w:line="276" w:lineRule="auto"/>
        <w:jc w:val="center"/>
        <w:rPr>
          <w:b/>
          <w:sz w:val="28"/>
          <w:szCs w:val="28"/>
        </w:rPr>
      </w:pPr>
    </w:p>
    <w:p w:rsidR="00992EA1" w:rsidRDefault="00992EA1" w:rsidP="00634A66">
      <w:pPr>
        <w:spacing w:line="276" w:lineRule="auto"/>
        <w:rPr>
          <w:b/>
          <w:sz w:val="28"/>
          <w:szCs w:val="28"/>
        </w:rPr>
      </w:pPr>
    </w:p>
    <w:p w:rsidR="00E52EA5" w:rsidRPr="00634A66" w:rsidRDefault="00E52EA5" w:rsidP="00634A66">
      <w:pPr>
        <w:pStyle w:val="Heading1"/>
        <w:jc w:val="center"/>
        <w:rPr>
          <w:b/>
          <w:color w:val="auto"/>
          <w:sz w:val="28"/>
          <w:szCs w:val="28"/>
        </w:rPr>
      </w:pPr>
      <w:bookmarkStart w:id="0" w:name="_Toc419190436"/>
      <w:r w:rsidRPr="00634A66">
        <w:rPr>
          <w:b/>
          <w:color w:val="auto"/>
          <w:sz w:val="28"/>
          <w:szCs w:val="28"/>
        </w:rPr>
        <w:t>Overview</w:t>
      </w:r>
      <w:bookmarkEnd w:id="0"/>
    </w:p>
    <w:p w:rsidR="00E52EA5" w:rsidRPr="00E52EA5" w:rsidRDefault="00E52EA5" w:rsidP="00E52EA5">
      <w:pPr>
        <w:spacing w:line="276" w:lineRule="auto"/>
        <w:rPr>
          <w:sz w:val="24"/>
          <w:szCs w:val="24"/>
        </w:rPr>
      </w:pPr>
      <w:r>
        <w:rPr>
          <w:sz w:val="24"/>
          <w:szCs w:val="24"/>
        </w:rPr>
        <w:t>It is proposed that a Certificate Program in Maritime, Port, and Transportation be established for students at Pierce College and participating Community and Technical Colleges within the discipline of Homeland Security and Emergency Management. The program request is strengthened through support from the Homeland Security Emergency Management Center of Excellence (HSEM CoE)</w:t>
      </w:r>
      <w:r w:rsidR="00C82B98">
        <w:rPr>
          <w:sz w:val="24"/>
          <w:szCs w:val="24"/>
        </w:rPr>
        <w:t>, its industry advisory board,</w:t>
      </w:r>
      <w:r>
        <w:rPr>
          <w:sz w:val="24"/>
          <w:szCs w:val="24"/>
        </w:rPr>
        <w:t xml:space="preserve"> and other organizations within the industry</w:t>
      </w:r>
      <w:r w:rsidR="00C82B98">
        <w:rPr>
          <w:sz w:val="24"/>
          <w:szCs w:val="24"/>
        </w:rPr>
        <w:t xml:space="preserve"> across the State</w:t>
      </w:r>
      <w:r>
        <w:rPr>
          <w:sz w:val="24"/>
          <w:szCs w:val="24"/>
        </w:rPr>
        <w:t>.</w:t>
      </w:r>
    </w:p>
    <w:p w:rsidR="009C24C1" w:rsidRPr="00634A66" w:rsidRDefault="009C24C1" w:rsidP="00553026">
      <w:pPr>
        <w:pStyle w:val="Heading2"/>
        <w:spacing w:line="276" w:lineRule="auto"/>
        <w:rPr>
          <w:b/>
          <w:color w:val="auto"/>
          <w:sz w:val="24"/>
          <w:szCs w:val="24"/>
        </w:rPr>
      </w:pPr>
      <w:bookmarkStart w:id="1" w:name="_Toc419190437"/>
      <w:r w:rsidRPr="00634A66">
        <w:rPr>
          <w:b/>
          <w:color w:val="auto"/>
          <w:sz w:val="24"/>
          <w:szCs w:val="24"/>
        </w:rPr>
        <w:t>Purpose</w:t>
      </w:r>
      <w:bookmarkEnd w:id="1"/>
    </w:p>
    <w:p w:rsidR="002E7F1B" w:rsidRDefault="002E7F1B" w:rsidP="00E52EA5">
      <w:pPr>
        <w:spacing w:line="360" w:lineRule="auto"/>
        <w:ind w:firstLine="720"/>
        <w:rPr>
          <w:sz w:val="24"/>
          <w:szCs w:val="24"/>
        </w:rPr>
      </w:pPr>
      <w:r>
        <w:rPr>
          <w:sz w:val="24"/>
          <w:szCs w:val="24"/>
        </w:rPr>
        <w:t>The purpose of the program is to provide continuing education/workforce support for those students who wish to strengthen their education and employment opportunities with requirements specializing in the security of the maritime, port, and transportation industry. Although not a degree program, the focus of the courses would serve as a gateway to further pursuit of an Associate’s Degree within the field of Homeland Se</w:t>
      </w:r>
      <w:r w:rsidR="00135A05">
        <w:rPr>
          <w:sz w:val="24"/>
          <w:szCs w:val="24"/>
        </w:rPr>
        <w:t>curity and Emergency Management, in addition to exercising theoretical and applied research into protecting these industry</w:t>
      </w:r>
      <w:r w:rsidR="00BF3FDF">
        <w:rPr>
          <w:sz w:val="24"/>
          <w:szCs w:val="24"/>
        </w:rPr>
        <w:t xml:space="preserve"> sectors which serve as both the State’s</w:t>
      </w:r>
      <w:r w:rsidR="00135A05">
        <w:rPr>
          <w:sz w:val="24"/>
          <w:szCs w:val="24"/>
        </w:rPr>
        <w:t xml:space="preserve"> economic strength a</w:t>
      </w:r>
      <w:r w:rsidR="00BF3FDF">
        <w:rPr>
          <w:sz w:val="24"/>
          <w:szCs w:val="24"/>
        </w:rPr>
        <w:t>nd global trade vehicles.</w:t>
      </w:r>
    </w:p>
    <w:p w:rsidR="00BC4AD0" w:rsidRPr="00B034B5" w:rsidRDefault="00BC4AD0" w:rsidP="00B034B5">
      <w:pPr>
        <w:spacing w:line="360" w:lineRule="auto"/>
        <w:ind w:firstLine="720"/>
        <w:rPr>
          <w:sz w:val="24"/>
          <w:szCs w:val="24"/>
        </w:rPr>
      </w:pPr>
      <w:r>
        <w:rPr>
          <w:sz w:val="24"/>
          <w:szCs w:val="24"/>
        </w:rPr>
        <w:t>The program would be designed to generate higher education level learning in key areas specific to the maritime, port, and transportation industry. This approach exemplifies the whole community model under the National Incident Management System</w:t>
      </w:r>
      <w:r w:rsidR="00053FC5">
        <w:rPr>
          <w:sz w:val="24"/>
          <w:szCs w:val="24"/>
        </w:rPr>
        <w:t xml:space="preserve"> </w:t>
      </w:r>
      <w:sdt>
        <w:sdtPr>
          <w:rPr>
            <w:sz w:val="24"/>
            <w:szCs w:val="24"/>
          </w:rPr>
          <w:id w:val="1960845660"/>
          <w:citation/>
        </w:sdtPr>
        <w:sdtEndPr/>
        <w:sdtContent>
          <w:r w:rsidR="00053FC5">
            <w:rPr>
              <w:sz w:val="24"/>
              <w:szCs w:val="24"/>
            </w:rPr>
            <w:fldChar w:fldCharType="begin"/>
          </w:r>
          <w:r w:rsidR="00053FC5">
            <w:rPr>
              <w:sz w:val="24"/>
              <w:szCs w:val="24"/>
            </w:rPr>
            <w:instrText xml:space="preserve"> CITATION FEM15 \l 1033 </w:instrText>
          </w:r>
          <w:r w:rsidR="00053FC5">
            <w:rPr>
              <w:sz w:val="24"/>
              <w:szCs w:val="24"/>
            </w:rPr>
            <w:fldChar w:fldCharType="separate"/>
          </w:r>
          <w:r w:rsidR="00053FC5" w:rsidRPr="00053FC5">
            <w:rPr>
              <w:noProof/>
              <w:sz w:val="24"/>
              <w:szCs w:val="24"/>
            </w:rPr>
            <w:t>(FEMA, 2015)</w:t>
          </w:r>
          <w:r w:rsidR="00053FC5">
            <w:rPr>
              <w:sz w:val="24"/>
              <w:szCs w:val="24"/>
            </w:rPr>
            <w:fldChar w:fldCharType="end"/>
          </w:r>
        </w:sdtContent>
      </w:sdt>
      <w:r>
        <w:rPr>
          <w:sz w:val="24"/>
          <w:szCs w:val="24"/>
        </w:rPr>
        <w:t>.</w:t>
      </w:r>
      <w:r w:rsidR="00753D6D">
        <w:rPr>
          <w:rStyle w:val="FootnoteReference"/>
          <w:sz w:val="24"/>
          <w:szCs w:val="24"/>
        </w:rPr>
        <w:footnoteReference w:id="1"/>
      </w:r>
      <w:r>
        <w:rPr>
          <w:sz w:val="24"/>
          <w:szCs w:val="24"/>
        </w:rPr>
        <w:t xml:space="preserve"> The education provides a foundation which increases mitigation efforts to strengthen multiple areas of the core capabilities defined by the Department of Homeland Security and FEMA under the National Preparedness Goals</w:t>
      </w:r>
      <w:r w:rsidR="003011D9">
        <w:rPr>
          <w:sz w:val="24"/>
          <w:szCs w:val="24"/>
        </w:rPr>
        <w:t xml:space="preserve"> </w:t>
      </w:r>
      <w:sdt>
        <w:sdtPr>
          <w:rPr>
            <w:sz w:val="24"/>
            <w:szCs w:val="24"/>
          </w:rPr>
          <w:id w:val="-658304723"/>
          <w:citation/>
        </w:sdtPr>
        <w:sdtEndPr/>
        <w:sdtContent>
          <w:r w:rsidR="003011D9">
            <w:rPr>
              <w:sz w:val="24"/>
              <w:szCs w:val="24"/>
            </w:rPr>
            <w:fldChar w:fldCharType="begin"/>
          </w:r>
          <w:r w:rsidR="003011D9">
            <w:rPr>
              <w:sz w:val="24"/>
              <w:szCs w:val="24"/>
            </w:rPr>
            <w:instrText xml:space="preserve"> CITATION FEM11 \l 1033 </w:instrText>
          </w:r>
          <w:r w:rsidR="003011D9">
            <w:rPr>
              <w:sz w:val="24"/>
              <w:szCs w:val="24"/>
            </w:rPr>
            <w:fldChar w:fldCharType="separate"/>
          </w:r>
          <w:r w:rsidR="003011D9" w:rsidRPr="003011D9">
            <w:rPr>
              <w:noProof/>
              <w:sz w:val="24"/>
              <w:szCs w:val="24"/>
            </w:rPr>
            <w:t>(FEMA, 2011)</w:t>
          </w:r>
          <w:r w:rsidR="003011D9">
            <w:rPr>
              <w:sz w:val="24"/>
              <w:szCs w:val="24"/>
            </w:rPr>
            <w:fldChar w:fldCharType="end"/>
          </w:r>
        </w:sdtContent>
      </w:sdt>
      <w:r>
        <w:rPr>
          <w:sz w:val="24"/>
          <w:szCs w:val="24"/>
        </w:rPr>
        <w:t>.</w:t>
      </w:r>
      <w:r w:rsidR="003011D9">
        <w:rPr>
          <w:rStyle w:val="FootnoteReference"/>
          <w:sz w:val="24"/>
          <w:szCs w:val="24"/>
        </w:rPr>
        <w:footnoteReference w:id="2"/>
      </w:r>
    </w:p>
    <w:p w:rsidR="0088257F" w:rsidRPr="00634A66" w:rsidRDefault="0088257F" w:rsidP="00553026">
      <w:pPr>
        <w:pStyle w:val="Heading2"/>
        <w:spacing w:line="276" w:lineRule="auto"/>
        <w:rPr>
          <w:b/>
          <w:color w:val="auto"/>
          <w:sz w:val="24"/>
          <w:szCs w:val="24"/>
        </w:rPr>
      </w:pPr>
      <w:bookmarkStart w:id="2" w:name="_Toc419190438"/>
      <w:r w:rsidRPr="00634A66">
        <w:rPr>
          <w:b/>
          <w:color w:val="auto"/>
          <w:sz w:val="24"/>
          <w:szCs w:val="24"/>
        </w:rPr>
        <w:t>Statement of Need</w:t>
      </w:r>
      <w:bookmarkEnd w:id="2"/>
    </w:p>
    <w:p w:rsidR="0088257F" w:rsidRDefault="00982196" w:rsidP="00BC4AD0">
      <w:pPr>
        <w:spacing w:line="360" w:lineRule="auto"/>
        <w:rPr>
          <w:sz w:val="24"/>
          <w:szCs w:val="24"/>
        </w:rPr>
      </w:pPr>
      <w:r>
        <w:rPr>
          <w:sz w:val="24"/>
          <w:szCs w:val="24"/>
        </w:rPr>
        <w:tab/>
        <w:t>The Maritime, Port, and Transportation security industry often seeks talented personnel to serve in numerous roles that contribute to the overall management of these vulnerable areas</w:t>
      </w:r>
      <w:r w:rsidR="001472BB">
        <w:rPr>
          <w:sz w:val="24"/>
          <w:szCs w:val="24"/>
        </w:rPr>
        <w:t xml:space="preserve"> directly and indirectly</w:t>
      </w:r>
      <w:r>
        <w:rPr>
          <w:sz w:val="24"/>
          <w:szCs w:val="24"/>
        </w:rPr>
        <w:t>. The potential target areas that this certificate program, specific to Washington State, would encompass the private and public m</w:t>
      </w:r>
      <w:r w:rsidR="00F9658C">
        <w:rPr>
          <w:sz w:val="24"/>
          <w:szCs w:val="24"/>
        </w:rPr>
        <w:t xml:space="preserve">aritime industry; the numerous ports including airports, maritime ports, the border, and other embarkation/disembarkation, and border entry points; and finally logistics and other transportation specific systems, including rail and trucking companies. </w:t>
      </w:r>
      <w:r w:rsidR="000A2D14">
        <w:rPr>
          <w:sz w:val="24"/>
          <w:szCs w:val="24"/>
        </w:rPr>
        <w:t xml:space="preserve">Indirectly, the Maritime, Port, and Transportation programs can extend into the occupational arenas of non-port areas dealing with inter-governmental regulatory and compliance requirements extending from all corners of the State and country. </w:t>
      </w:r>
      <w:r w:rsidR="00F9658C">
        <w:rPr>
          <w:sz w:val="24"/>
          <w:szCs w:val="24"/>
        </w:rPr>
        <w:t xml:space="preserve">Some of the key areas strengthened by employees who may participate in this program could include: </w:t>
      </w:r>
      <w:r>
        <w:rPr>
          <w:sz w:val="24"/>
          <w:szCs w:val="24"/>
        </w:rPr>
        <w:t xml:space="preserve">Vessel protection and management; </w:t>
      </w:r>
      <w:r w:rsidR="00F9658C">
        <w:rPr>
          <w:sz w:val="24"/>
          <w:szCs w:val="24"/>
        </w:rPr>
        <w:t>commercial fishing security; container security and management; airport screening operations; freight security specialists, and many more options.</w:t>
      </w:r>
      <w:r w:rsidR="000A2D14">
        <w:rPr>
          <w:sz w:val="24"/>
          <w:szCs w:val="24"/>
        </w:rPr>
        <w:t xml:space="preserve"> Some job functions include working in areas that manage programs including the Customs-Trade, Partnership Agai</w:t>
      </w:r>
      <w:r w:rsidR="00E478A9">
        <w:rPr>
          <w:sz w:val="24"/>
          <w:szCs w:val="24"/>
        </w:rPr>
        <w:t>nst Terrorism (C-TPAT) (Johnson, 2013).</w:t>
      </w:r>
      <w:r w:rsidR="000A2D14">
        <w:rPr>
          <w:rStyle w:val="FootnoteReference"/>
          <w:sz w:val="24"/>
          <w:szCs w:val="24"/>
        </w:rPr>
        <w:footnoteReference w:id="3"/>
      </w:r>
      <w:r w:rsidR="000A2D14">
        <w:rPr>
          <w:sz w:val="24"/>
          <w:szCs w:val="24"/>
        </w:rPr>
        <w:t xml:space="preserve"> The purpose of presenting a Certificate Program is to develop the necessary skills for advancement and beginning post-high school education within the security field, but also contributing to the transnational security threat from increased </w:t>
      </w:r>
      <w:r w:rsidR="00B034B5">
        <w:rPr>
          <w:sz w:val="24"/>
          <w:szCs w:val="24"/>
        </w:rPr>
        <w:t>global trade systems which serves a majority of Washington State’s economy.</w:t>
      </w:r>
    </w:p>
    <w:p w:rsidR="00A15442" w:rsidRDefault="00A15442" w:rsidP="00BC4AD0">
      <w:pPr>
        <w:spacing w:line="360" w:lineRule="auto"/>
        <w:ind w:firstLine="720"/>
        <w:rPr>
          <w:sz w:val="24"/>
          <w:szCs w:val="24"/>
        </w:rPr>
      </w:pPr>
      <w:r>
        <w:rPr>
          <w:sz w:val="24"/>
          <w:szCs w:val="24"/>
        </w:rPr>
        <w:t xml:space="preserve">There is a need for workforce improvement education documented by the Washington State Department of Commerce, from which </w:t>
      </w:r>
      <w:r w:rsidR="00794CC5">
        <w:rPr>
          <w:sz w:val="24"/>
          <w:szCs w:val="24"/>
        </w:rPr>
        <w:t>there is evidential need by the industry management to obtain professionals within this specialized industry. According to the State’s Maritime Leadership within the Department</w:t>
      </w:r>
      <w:r>
        <w:rPr>
          <w:sz w:val="24"/>
          <w:szCs w:val="24"/>
        </w:rPr>
        <w:t>:</w:t>
      </w:r>
    </w:p>
    <w:p w:rsidR="00BC4AD0" w:rsidRDefault="00A15442" w:rsidP="00555EE1">
      <w:pPr>
        <w:spacing w:line="240" w:lineRule="auto"/>
        <w:ind w:left="720"/>
        <w:rPr>
          <w:sz w:val="24"/>
          <w:szCs w:val="24"/>
        </w:rPr>
      </w:pPr>
      <w:r>
        <w:rPr>
          <w:sz w:val="24"/>
          <w:szCs w:val="24"/>
        </w:rPr>
        <w:t>“</w:t>
      </w:r>
      <w:r w:rsidRPr="006571E8">
        <w:rPr>
          <w:i/>
          <w:sz w:val="24"/>
          <w:szCs w:val="24"/>
        </w:rPr>
        <w:t>Despite the diversity of the sector, many issues are important to all segments of the industry. Improved transportation infrastructure and workforce education and training are good examples. We will work with stakeholders to create coalitions to promote these improvements and to raise awareness of the importance of maritime activity to our econom</w:t>
      </w:r>
      <w:r w:rsidR="00526CBC" w:rsidRPr="006571E8">
        <w:rPr>
          <w:i/>
          <w:sz w:val="24"/>
          <w:szCs w:val="24"/>
        </w:rPr>
        <w:t>y</w:t>
      </w:r>
      <w:r w:rsidR="00526CBC">
        <w:rPr>
          <w:sz w:val="24"/>
          <w:szCs w:val="24"/>
        </w:rPr>
        <w:t>”</w:t>
      </w:r>
      <w:sdt>
        <w:sdtPr>
          <w:rPr>
            <w:sz w:val="24"/>
            <w:szCs w:val="24"/>
          </w:rPr>
          <w:id w:val="-196938488"/>
          <w:citation/>
        </w:sdtPr>
        <w:sdtEndPr/>
        <w:sdtContent>
          <w:r w:rsidR="00526CBC">
            <w:rPr>
              <w:sz w:val="24"/>
              <w:szCs w:val="24"/>
            </w:rPr>
            <w:fldChar w:fldCharType="begin"/>
          </w:r>
          <w:r w:rsidR="00526CBC">
            <w:rPr>
              <w:sz w:val="24"/>
              <w:szCs w:val="24"/>
            </w:rPr>
            <w:instrText xml:space="preserve"> CITATION Dep15 \l 1033 </w:instrText>
          </w:r>
          <w:r w:rsidR="00526CBC">
            <w:rPr>
              <w:sz w:val="24"/>
              <w:szCs w:val="24"/>
            </w:rPr>
            <w:fldChar w:fldCharType="separate"/>
          </w:r>
          <w:r w:rsidR="00526CBC">
            <w:rPr>
              <w:noProof/>
              <w:sz w:val="24"/>
              <w:szCs w:val="24"/>
            </w:rPr>
            <w:t xml:space="preserve"> </w:t>
          </w:r>
          <w:r w:rsidR="00526CBC" w:rsidRPr="0090115A">
            <w:rPr>
              <w:noProof/>
              <w:sz w:val="24"/>
              <w:szCs w:val="24"/>
            </w:rPr>
            <w:t>(Department of Commerce, 2015)</w:t>
          </w:r>
          <w:r w:rsidR="00526CBC">
            <w:rPr>
              <w:sz w:val="24"/>
              <w:szCs w:val="24"/>
            </w:rPr>
            <w:fldChar w:fldCharType="end"/>
          </w:r>
        </w:sdtContent>
      </w:sdt>
      <w:r w:rsidR="00C9144B">
        <w:rPr>
          <w:sz w:val="24"/>
          <w:szCs w:val="24"/>
        </w:rPr>
        <w:t>.</w:t>
      </w:r>
      <w:r w:rsidR="0090115A">
        <w:rPr>
          <w:rStyle w:val="FootnoteReference"/>
          <w:sz w:val="24"/>
          <w:szCs w:val="24"/>
        </w:rPr>
        <w:footnoteReference w:id="4"/>
      </w:r>
      <w:r w:rsidR="007765DA">
        <w:rPr>
          <w:sz w:val="24"/>
          <w:szCs w:val="24"/>
        </w:rPr>
        <w:t xml:space="preserve"> </w:t>
      </w:r>
    </w:p>
    <w:p w:rsidR="003011D9" w:rsidRDefault="00784BC7" w:rsidP="006571E8">
      <w:pPr>
        <w:spacing w:before="240" w:line="360" w:lineRule="auto"/>
        <w:ind w:firstLine="720"/>
        <w:rPr>
          <w:sz w:val="24"/>
          <w:szCs w:val="24"/>
        </w:rPr>
      </w:pPr>
      <w:r>
        <w:rPr>
          <w:sz w:val="24"/>
          <w:szCs w:val="24"/>
        </w:rPr>
        <w:t xml:space="preserve">Although the Certificate program is not a degree course, this program will provide opportunities for entry level employment from which there are multiple tracks within the industry for the successful student to grow, with solid vertical and lateral movement at both a high rate and rapid growth potential. </w:t>
      </w:r>
      <w:r w:rsidR="003C403D">
        <w:rPr>
          <w:sz w:val="24"/>
          <w:szCs w:val="24"/>
        </w:rPr>
        <w:t>Maritime employees received over $4 billion in wages</w:t>
      </w:r>
      <w:r w:rsidR="00C9144B">
        <w:rPr>
          <w:sz w:val="24"/>
          <w:szCs w:val="24"/>
        </w:rPr>
        <w:t xml:space="preserve"> in 2012 alone</w:t>
      </w:r>
      <w:r w:rsidR="003C403D">
        <w:rPr>
          <w:sz w:val="24"/>
          <w:szCs w:val="24"/>
        </w:rPr>
        <w:t>, with an average of $</w:t>
      </w:r>
      <w:r w:rsidR="00C9144B">
        <w:rPr>
          <w:sz w:val="24"/>
          <w:szCs w:val="24"/>
        </w:rPr>
        <w:t>70,000 earned, which is higher than the State average.</w:t>
      </w:r>
      <w:r w:rsidR="00E916AC">
        <w:rPr>
          <w:rStyle w:val="FootnoteReference"/>
          <w:sz w:val="24"/>
          <w:szCs w:val="24"/>
        </w:rPr>
        <w:footnoteReference w:id="5"/>
      </w:r>
      <w:r w:rsidR="005C3758">
        <w:rPr>
          <w:sz w:val="24"/>
          <w:szCs w:val="24"/>
        </w:rPr>
        <w:t xml:space="preserve"> The wages alone do not demonstrate how much of an economic impact this industry has on Washington State’s economy, it’s the total output that employees </w:t>
      </w:r>
      <w:r w:rsidR="00C07A7A">
        <w:rPr>
          <w:sz w:val="24"/>
          <w:szCs w:val="24"/>
        </w:rPr>
        <w:t>contributed to, from which the Washington State Maritime Industry provides for</w:t>
      </w:r>
      <w:r w:rsidR="00C07A7A" w:rsidRPr="00C07A7A">
        <w:rPr>
          <w:sz w:val="24"/>
          <w:szCs w:val="24"/>
        </w:rPr>
        <w:t xml:space="preserve"> </w:t>
      </w:r>
      <w:r w:rsidR="00C07A7A">
        <w:rPr>
          <w:sz w:val="24"/>
          <w:szCs w:val="24"/>
        </w:rPr>
        <w:t>“…146,000 jobs in the S</w:t>
      </w:r>
      <w:r w:rsidR="00C07A7A" w:rsidRPr="00C07A7A">
        <w:rPr>
          <w:sz w:val="24"/>
          <w:szCs w:val="24"/>
        </w:rPr>
        <w:t>tate and $30 billion in economic activity</w:t>
      </w:r>
      <w:r w:rsidR="00C07A7A">
        <w:rPr>
          <w:sz w:val="24"/>
          <w:szCs w:val="24"/>
        </w:rPr>
        <w:t xml:space="preserve">” </w:t>
      </w:r>
      <w:sdt>
        <w:sdtPr>
          <w:rPr>
            <w:sz w:val="24"/>
            <w:szCs w:val="24"/>
          </w:rPr>
          <w:id w:val="-1645431573"/>
          <w:citation/>
        </w:sdtPr>
        <w:sdtEndPr/>
        <w:sdtContent>
          <w:r w:rsidR="00C07A7A">
            <w:rPr>
              <w:sz w:val="24"/>
              <w:szCs w:val="24"/>
            </w:rPr>
            <w:fldChar w:fldCharType="begin"/>
          </w:r>
          <w:r w:rsidR="00C07A7A">
            <w:rPr>
              <w:sz w:val="24"/>
              <w:szCs w:val="24"/>
            </w:rPr>
            <w:instrText xml:space="preserve"> CITATION Dep15 \l 1033 </w:instrText>
          </w:r>
          <w:r w:rsidR="00C07A7A">
            <w:rPr>
              <w:sz w:val="24"/>
              <w:szCs w:val="24"/>
            </w:rPr>
            <w:fldChar w:fldCharType="separate"/>
          </w:r>
          <w:r w:rsidR="00C07A7A" w:rsidRPr="00C07A7A">
            <w:rPr>
              <w:noProof/>
              <w:sz w:val="24"/>
              <w:szCs w:val="24"/>
            </w:rPr>
            <w:t>(Department of Commerce, 2015)</w:t>
          </w:r>
          <w:r w:rsidR="00C07A7A">
            <w:rPr>
              <w:sz w:val="24"/>
              <w:szCs w:val="24"/>
            </w:rPr>
            <w:fldChar w:fldCharType="end"/>
          </w:r>
        </w:sdtContent>
      </w:sdt>
      <w:r w:rsidR="00C07A7A">
        <w:rPr>
          <w:sz w:val="24"/>
          <w:szCs w:val="24"/>
        </w:rPr>
        <w:t>.</w:t>
      </w:r>
      <w:r w:rsidR="00C07A7A">
        <w:rPr>
          <w:rStyle w:val="FootnoteReference"/>
          <w:sz w:val="24"/>
          <w:szCs w:val="24"/>
        </w:rPr>
        <w:footnoteReference w:id="6"/>
      </w:r>
      <w:r w:rsidR="00B8039D">
        <w:rPr>
          <w:sz w:val="24"/>
          <w:szCs w:val="24"/>
        </w:rPr>
        <w:t xml:space="preserve"> The information gathered from the industry is specific to the maritime industry, but the economic indicators for the ports and other logistics industry vehicles demonstrate that there is a gap within the industry from which higher education within the Community and Technical College system in Washington State could bridge, which then strengthens the potential for security professionals at the entry level and </w:t>
      </w:r>
      <w:r w:rsidR="00DB60B3">
        <w:rPr>
          <w:sz w:val="24"/>
          <w:szCs w:val="24"/>
        </w:rPr>
        <w:t>those who are seeking promotion.</w:t>
      </w:r>
    </w:p>
    <w:p w:rsidR="00E52EA5" w:rsidRPr="00634A66" w:rsidRDefault="00E52EA5" w:rsidP="00553026">
      <w:pPr>
        <w:pStyle w:val="Heading1"/>
        <w:spacing w:line="276" w:lineRule="auto"/>
        <w:jc w:val="center"/>
        <w:rPr>
          <w:b/>
          <w:color w:val="auto"/>
          <w:sz w:val="24"/>
          <w:szCs w:val="24"/>
        </w:rPr>
      </w:pPr>
      <w:bookmarkStart w:id="3" w:name="_Toc419190439"/>
      <w:r w:rsidRPr="00634A66">
        <w:rPr>
          <w:b/>
          <w:color w:val="auto"/>
          <w:sz w:val="24"/>
          <w:szCs w:val="24"/>
        </w:rPr>
        <w:t>Occupational Outlook</w:t>
      </w:r>
      <w:bookmarkEnd w:id="3"/>
    </w:p>
    <w:p w:rsidR="00117944" w:rsidRDefault="00EF0E8C" w:rsidP="00117944">
      <w:pPr>
        <w:spacing w:line="360" w:lineRule="auto"/>
        <w:rPr>
          <w:sz w:val="24"/>
          <w:szCs w:val="24"/>
        </w:rPr>
      </w:pPr>
      <w:r>
        <w:rPr>
          <w:sz w:val="24"/>
          <w:szCs w:val="24"/>
        </w:rPr>
        <w:tab/>
        <w:t>Legitimizing the demand for entry level positions involving security within the maritime, port, and transportation industry, can be a tough sell due to the constraints of the lack of data. The United States Bureau of Labor and Statistics (BLS), provides data in increments of 10-year projections, which in 2013 the 2012-2022 stati</w:t>
      </w:r>
      <w:r w:rsidR="00B01D74">
        <w:rPr>
          <w:sz w:val="24"/>
          <w:szCs w:val="24"/>
        </w:rPr>
        <w:t>stic</w:t>
      </w:r>
      <w:r w:rsidR="00EA36DC">
        <w:rPr>
          <w:sz w:val="24"/>
          <w:szCs w:val="24"/>
        </w:rPr>
        <w:t xml:space="preserve">s were published. The workforce demand for employees with education above the high school level is in greater need due to the growth of worker supply. Specifically related to those employees with a non-degree level of college, including technical certificates, and at a minimum of some college, the BLS projects </w:t>
      </w:r>
      <w:r w:rsidR="00535890">
        <w:rPr>
          <w:sz w:val="24"/>
          <w:szCs w:val="24"/>
        </w:rPr>
        <w:t xml:space="preserve">by </w:t>
      </w:r>
      <w:r w:rsidR="00EA36DC">
        <w:rPr>
          <w:sz w:val="24"/>
          <w:szCs w:val="24"/>
        </w:rPr>
        <w:t xml:space="preserve">2022 there will be a </w:t>
      </w:r>
      <w:r w:rsidR="00535890">
        <w:rPr>
          <w:sz w:val="24"/>
          <w:szCs w:val="24"/>
        </w:rPr>
        <w:t xml:space="preserve">15.7% increase in entry level opportunities </w:t>
      </w:r>
      <w:sdt>
        <w:sdtPr>
          <w:rPr>
            <w:sz w:val="24"/>
            <w:szCs w:val="24"/>
          </w:rPr>
          <w:id w:val="-1921012451"/>
          <w:citation/>
        </w:sdtPr>
        <w:sdtEndPr/>
        <w:sdtContent>
          <w:r w:rsidR="00535890">
            <w:rPr>
              <w:sz w:val="24"/>
              <w:szCs w:val="24"/>
            </w:rPr>
            <w:fldChar w:fldCharType="begin"/>
          </w:r>
          <w:r w:rsidR="00535890">
            <w:rPr>
              <w:sz w:val="24"/>
              <w:szCs w:val="24"/>
            </w:rPr>
            <w:instrText xml:space="preserve"> CITATION BLS13 \l 1033 </w:instrText>
          </w:r>
          <w:r w:rsidR="00535890">
            <w:rPr>
              <w:sz w:val="24"/>
              <w:szCs w:val="24"/>
            </w:rPr>
            <w:fldChar w:fldCharType="separate"/>
          </w:r>
          <w:r w:rsidR="00535890" w:rsidRPr="00535890">
            <w:rPr>
              <w:noProof/>
              <w:sz w:val="24"/>
              <w:szCs w:val="24"/>
            </w:rPr>
            <w:t>(BLS, 2013)</w:t>
          </w:r>
          <w:r w:rsidR="00535890">
            <w:rPr>
              <w:sz w:val="24"/>
              <w:szCs w:val="24"/>
            </w:rPr>
            <w:fldChar w:fldCharType="end"/>
          </w:r>
        </w:sdtContent>
      </w:sdt>
      <w:r w:rsidR="00535890">
        <w:rPr>
          <w:sz w:val="24"/>
          <w:szCs w:val="24"/>
        </w:rPr>
        <w:t>.</w:t>
      </w:r>
      <w:r w:rsidR="00535890">
        <w:rPr>
          <w:rStyle w:val="FootnoteReference"/>
          <w:sz w:val="24"/>
          <w:szCs w:val="24"/>
        </w:rPr>
        <w:footnoteReference w:id="7"/>
      </w:r>
      <w:r w:rsidR="00535890">
        <w:rPr>
          <w:sz w:val="24"/>
          <w:szCs w:val="24"/>
        </w:rPr>
        <w:t xml:space="preserve"> </w:t>
      </w:r>
      <w:r w:rsidR="00C47161">
        <w:rPr>
          <w:sz w:val="24"/>
          <w:szCs w:val="24"/>
        </w:rPr>
        <w:t>The National Preparedness Goal is demanding further development of long-term mitigation at all levels, which means including professionalizing the workforce involved in these disciplines at the entry-level and above.</w:t>
      </w:r>
    </w:p>
    <w:p w:rsidR="00E663F3" w:rsidRDefault="00E663F3" w:rsidP="00117944">
      <w:pPr>
        <w:spacing w:line="360" w:lineRule="auto"/>
        <w:ind w:firstLine="720"/>
        <w:rPr>
          <w:sz w:val="24"/>
          <w:szCs w:val="24"/>
        </w:rPr>
      </w:pPr>
      <w:r>
        <w:rPr>
          <w:sz w:val="24"/>
          <w:szCs w:val="24"/>
        </w:rPr>
        <w:t>At the national level, the career paths for someone entering the workforce with a Certificate in Maritime, Ports, and Transportation, will be highly competitive to those who simply have a High School Diploma. In addition, the positions defined by this Certificate program are highly diverse and</w:t>
      </w:r>
      <w:r w:rsidR="005B5DF4">
        <w:rPr>
          <w:sz w:val="24"/>
          <w:szCs w:val="24"/>
        </w:rPr>
        <w:t xml:space="preserve"> can fall into many categories. The U.S. Department of Labor’s O*Net Database breaks down the industry areas for which these occupations demonstrate the growth potential. </w:t>
      </w:r>
      <w:r w:rsidR="005B5DF4">
        <w:rPr>
          <w:i/>
          <w:sz w:val="24"/>
          <w:szCs w:val="24"/>
        </w:rPr>
        <w:t xml:space="preserve">Table 1 </w:t>
      </w:r>
      <w:r w:rsidR="005B5DF4">
        <w:rPr>
          <w:sz w:val="24"/>
          <w:szCs w:val="24"/>
        </w:rPr>
        <w:t xml:space="preserve">provides a snapshot of </w:t>
      </w:r>
      <w:r w:rsidR="00514F04">
        <w:rPr>
          <w:sz w:val="24"/>
          <w:szCs w:val="24"/>
        </w:rPr>
        <w:t>a few</w:t>
      </w:r>
      <w:r w:rsidR="005B5DF4">
        <w:rPr>
          <w:sz w:val="24"/>
          <w:szCs w:val="24"/>
        </w:rPr>
        <w:t xml:space="preserve"> of these positions from which the Certificate could be used to strengthen an individual’s background</w:t>
      </w:r>
      <w:r w:rsidR="00514F04">
        <w:rPr>
          <w:sz w:val="24"/>
          <w:szCs w:val="24"/>
        </w:rPr>
        <w:t xml:space="preserve"> and existing experience</w:t>
      </w:r>
      <w:r w:rsidR="005B5DF4">
        <w:rPr>
          <w:sz w:val="24"/>
          <w:szCs w:val="24"/>
        </w:rPr>
        <w:t>.</w:t>
      </w:r>
    </w:p>
    <w:tbl>
      <w:tblPr>
        <w:tblStyle w:val="TableGrid"/>
        <w:tblW w:w="0" w:type="auto"/>
        <w:jc w:val="center"/>
        <w:tblLook w:val="04A0" w:firstRow="1" w:lastRow="0" w:firstColumn="1" w:lastColumn="0" w:noHBand="0" w:noVBand="1"/>
      </w:tblPr>
      <w:tblGrid>
        <w:gridCol w:w="1186"/>
        <w:gridCol w:w="2139"/>
        <w:gridCol w:w="2070"/>
        <w:gridCol w:w="1350"/>
        <w:gridCol w:w="1260"/>
        <w:gridCol w:w="1345"/>
      </w:tblGrid>
      <w:tr w:rsidR="001A4452" w:rsidRPr="004B62B9" w:rsidTr="00117944">
        <w:trPr>
          <w:jc w:val="center"/>
        </w:trPr>
        <w:tc>
          <w:tcPr>
            <w:tcW w:w="1186" w:type="dxa"/>
            <w:vAlign w:val="center"/>
          </w:tcPr>
          <w:p w:rsidR="0034740D" w:rsidRPr="001A4452" w:rsidRDefault="0034740D" w:rsidP="0034740D">
            <w:pPr>
              <w:pStyle w:val="NormalWeb"/>
              <w:spacing w:line="240" w:lineRule="auto"/>
              <w:jc w:val="center"/>
              <w:rPr>
                <w:b/>
                <w:color w:val="auto"/>
                <w:sz w:val="16"/>
                <w:szCs w:val="16"/>
                <w:lang w:val="en"/>
              </w:rPr>
            </w:pPr>
            <w:r w:rsidRPr="001A4452">
              <w:rPr>
                <w:b/>
                <w:color w:val="auto"/>
                <w:sz w:val="16"/>
                <w:szCs w:val="16"/>
                <w:lang w:val="en"/>
              </w:rPr>
              <w:t>SOC Code</w:t>
            </w:r>
          </w:p>
        </w:tc>
        <w:tc>
          <w:tcPr>
            <w:tcW w:w="2139" w:type="dxa"/>
            <w:vAlign w:val="center"/>
          </w:tcPr>
          <w:p w:rsidR="0034740D" w:rsidRPr="001A4452" w:rsidRDefault="0034740D" w:rsidP="0034740D">
            <w:pPr>
              <w:pStyle w:val="NormalWeb"/>
              <w:spacing w:line="240" w:lineRule="auto"/>
              <w:jc w:val="center"/>
              <w:rPr>
                <w:b/>
                <w:color w:val="auto"/>
                <w:sz w:val="16"/>
                <w:szCs w:val="16"/>
                <w:lang w:val="en"/>
              </w:rPr>
            </w:pPr>
            <w:r w:rsidRPr="001A4452">
              <w:rPr>
                <w:b/>
                <w:color w:val="auto"/>
                <w:sz w:val="16"/>
                <w:szCs w:val="16"/>
                <w:lang w:val="en"/>
              </w:rPr>
              <w:t>Occupational Title</w:t>
            </w:r>
          </w:p>
        </w:tc>
        <w:tc>
          <w:tcPr>
            <w:tcW w:w="2070" w:type="dxa"/>
            <w:vAlign w:val="center"/>
          </w:tcPr>
          <w:p w:rsidR="0034740D" w:rsidRPr="001A4452" w:rsidRDefault="0034740D" w:rsidP="0034740D">
            <w:pPr>
              <w:pStyle w:val="NormalWeb"/>
              <w:spacing w:line="240" w:lineRule="auto"/>
              <w:jc w:val="center"/>
              <w:rPr>
                <w:b/>
                <w:color w:val="auto"/>
                <w:sz w:val="16"/>
                <w:szCs w:val="16"/>
                <w:lang w:val="en"/>
              </w:rPr>
            </w:pPr>
            <w:r w:rsidRPr="001A4452">
              <w:rPr>
                <w:b/>
                <w:color w:val="auto"/>
                <w:sz w:val="16"/>
                <w:szCs w:val="16"/>
                <w:lang w:val="en"/>
              </w:rPr>
              <w:t xml:space="preserve">% of Employees </w:t>
            </w:r>
            <w:r w:rsidR="001A4452" w:rsidRPr="001A4452">
              <w:rPr>
                <w:b/>
                <w:color w:val="auto"/>
                <w:sz w:val="16"/>
                <w:szCs w:val="16"/>
                <w:lang w:val="en"/>
              </w:rPr>
              <w:t xml:space="preserve">Reported </w:t>
            </w:r>
            <w:r w:rsidRPr="001A4452">
              <w:rPr>
                <w:b/>
                <w:color w:val="auto"/>
                <w:sz w:val="16"/>
                <w:szCs w:val="16"/>
                <w:lang w:val="en"/>
              </w:rPr>
              <w:t>Hired with a Post-Secondary Certificate</w:t>
            </w:r>
          </w:p>
        </w:tc>
        <w:tc>
          <w:tcPr>
            <w:tcW w:w="1350" w:type="dxa"/>
            <w:vAlign w:val="center"/>
          </w:tcPr>
          <w:p w:rsidR="0034740D" w:rsidRPr="001A4452" w:rsidRDefault="007E043B" w:rsidP="007E043B">
            <w:pPr>
              <w:pStyle w:val="NormalWeb"/>
              <w:spacing w:line="240" w:lineRule="auto"/>
              <w:jc w:val="center"/>
              <w:rPr>
                <w:b/>
                <w:color w:val="auto"/>
                <w:sz w:val="16"/>
                <w:szCs w:val="16"/>
                <w:lang w:val="en"/>
              </w:rPr>
            </w:pPr>
            <w:r>
              <w:rPr>
                <w:b/>
                <w:color w:val="auto"/>
                <w:sz w:val="16"/>
                <w:szCs w:val="16"/>
                <w:lang w:val="en"/>
              </w:rPr>
              <w:t>Projected</w:t>
            </w:r>
            <w:r w:rsidR="0034740D" w:rsidRPr="001A4452">
              <w:rPr>
                <w:b/>
                <w:color w:val="auto"/>
                <w:sz w:val="16"/>
                <w:szCs w:val="16"/>
                <w:lang w:val="en"/>
              </w:rPr>
              <w:t xml:space="preserve"> Growth </w:t>
            </w:r>
          </w:p>
        </w:tc>
        <w:tc>
          <w:tcPr>
            <w:tcW w:w="1260" w:type="dxa"/>
            <w:vAlign w:val="center"/>
          </w:tcPr>
          <w:p w:rsidR="0034740D" w:rsidRPr="001A4452" w:rsidRDefault="0034740D" w:rsidP="007E043B">
            <w:pPr>
              <w:pStyle w:val="NormalWeb"/>
              <w:spacing w:line="240" w:lineRule="auto"/>
              <w:jc w:val="center"/>
              <w:rPr>
                <w:b/>
                <w:color w:val="auto"/>
                <w:sz w:val="16"/>
                <w:szCs w:val="16"/>
                <w:lang w:val="en"/>
              </w:rPr>
            </w:pPr>
            <w:r w:rsidRPr="001A4452">
              <w:rPr>
                <w:b/>
                <w:color w:val="auto"/>
                <w:sz w:val="16"/>
                <w:szCs w:val="16"/>
                <w:lang w:val="en"/>
              </w:rPr>
              <w:t xml:space="preserve">Washington State Projected </w:t>
            </w:r>
            <w:r w:rsidR="007E043B">
              <w:rPr>
                <w:b/>
                <w:color w:val="auto"/>
                <w:sz w:val="16"/>
                <w:szCs w:val="16"/>
                <w:lang w:val="en"/>
              </w:rPr>
              <w:t>Growth</w:t>
            </w:r>
          </w:p>
        </w:tc>
        <w:tc>
          <w:tcPr>
            <w:tcW w:w="1345" w:type="dxa"/>
            <w:vAlign w:val="center"/>
          </w:tcPr>
          <w:p w:rsidR="0034740D" w:rsidRPr="001A4452" w:rsidRDefault="0034740D" w:rsidP="0034740D">
            <w:pPr>
              <w:pStyle w:val="NormalWeb"/>
              <w:spacing w:line="240" w:lineRule="auto"/>
              <w:jc w:val="center"/>
              <w:rPr>
                <w:b/>
                <w:color w:val="auto"/>
                <w:sz w:val="16"/>
                <w:szCs w:val="16"/>
                <w:lang w:val="en"/>
              </w:rPr>
            </w:pPr>
            <w:r w:rsidRPr="001A4452">
              <w:rPr>
                <w:b/>
                <w:color w:val="auto"/>
                <w:sz w:val="16"/>
                <w:szCs w:val="16"/>
                <w:lang w:val="en"/>
              </w:rPr>
              <w:t>Washington State Median Wage</w:t>
            </w:r>
          </w:p>
        </w:tc>
      </w:tr>
      <w:tr w:rsidR="001A4452" w:rsidRPr="004B62B9" w:rsidTr="00117944">
        <w:trPr>
          <w:jc w:val="center"/>
        </w:trPr>
        <w:tc>
          <w:tcPr>
            <w:tcW w:w="1186" w:type="dxa"/>
            <w:vAlign w:val="center"/>
          </w:tcPr>
          <w:p w:rsidR="0034740D" w:rsidRPr="0034740D" w:rsidRDefault="0034740D" w:rsidP="001A4452">
            <w:pPr>
              <w:pStyle w:val="NormalWeb"/>
              <w:spacing w:line="240" w:lineRule="auto"/>
              <w:jc w:val="center"/>
              <w:rPr>
                <w:color w:val="auto"/>
                <w:sz w:val="20"/>
                <w:szCs w:val="20"/>
                <w:lang w:val="en"/>
              </w:rPr>
            </w:pPr>
            <w:r w:rsidRPr="0034740D">
              <w:rPr>
                <w:color w:val="auto"/>
                <w:sz w:val="20"/>
                <w:szCs w:val="20"/>
                <w:lang w:val="en"/>
              </w:rPr>
              <w:t>53-6051.08</w:t>
            </w:r>
          </w:p>
        </w:tc>
        <w:tc>
          <w:tcPr>
            <w:tcW w:w="2139" w:type="dxa"/>
            <w:vAlign w:val="center"/>
          </w:tcPr>
          <w:p w:rsidR="0034740D" w:rsidRPr="0034740D" w:rsidRDefault="0034740D" w:rsidP="001A4452">
            <w:pPr>
              <w:pStyle w:val="NormalWeb"/>
              <w:spacing w:line="240" w:lineRule="auto"/>
              <w:rPr>
                <w:color w:val="auto"/>
                <w:sz w:val="20"/>
                <w:szCs w:val="20"/>
                <w:lang w:val="en"/>
              </w:rPr>
            </w:pPr>
            <w:r w:rsidRPr="0034740D">
              <w:rPr>
                <w:color w:val="auto"/>
                <w:sz w:val="20"/>
                <w:szCs w:val="20"/>
                <w:lang w:val="en"/>
              </w:rPr>
              <w:t>Freight and Cargo Inspectors</w:t>
            </w:r>
          </w:p>
        </w:tc>
        <w:tc>
          <w:tcPr>
            <w:tcW w:w="2070" w:type="dxa"/>
            <w:vAlign w:val="center"/>
          </w:tcPr>
          <w:p w:rsidR="0034740D" w:rsidRPr="0034740D" w:rsidRDefault="0034740D" w:rsidP="001A4452">
            <w:pPr>
              <w:pStyle w:val="NormalWeb"/>
              <w:spacing w:line="240" w:lineRule="auto"/>
              <w:jc w:val="center"/>
              <w:rPr>
                <w:color w:val="auto"/>
                <w:sz w:val="20"/>
                <w:szCs w:val="20"/>
                <w:lang w:val="en"/>
              </w:rPr>
            </w:pPr>
            <w:r>
              <w:rPr>
                <w:color w:val="auto"/>
                <w:sz w:val="20"/>
                <w:szCs w:val="20"/>
                <w:lang w:val="en"/>
              </w:rPr>
              <w:t>26</w:t>
            </w:r>
            <w:r w:rsidRPr="0034740D">
              <w:rPr>
                <w:color w:val="auto"/>
                <w:sz w:val="20"/>
                <w:szCs w:val="20"/>
                <w:lang w:val="en"/>
              </w:rPr>
              <w:t>%</w:t>
            </w:r>
          </w:p>
        </w:tc>
        <w:tc>
          <w:tcPr>
            <w:tcW w:w="1350" w:type="dxa"/>
            <w:vAlign w:val="center"/>
          </w:tcPr>
          <w:p w:rsidR="0034740D" w:rsidRPr="0034740D" w:rsidRDefault="007E043B" w:rsidP="00117944">
            <w:pPr>
              <w:pStyle w:val="NormalWeb"/>
              <w:spacing w:line="240" w:lineRule="auto"/>
              <w:jc w:val="center"/>
              <w:rPr>
                <w:color w:val="auto"/>
                <w:sz w:val="20"/>
                <w:szCs w:val="20"/>
                <w:lang w:val="en"/>
              </w:rPr>
            </w:pPr>
            <w:r w:rsidRPr="007E043B">
              <w:rPr>
                <w:color w:val="auto"/>
                <w:sz w:val="20"/>
                <w:szCs w:val="20"/>
              </w:rPr>
              <w:t>8% to 14%</w:t>
            </w:r>
          </w:p>
        </w:tc>
        <w:tc>
          <w:tcPr>
            <w:tcW w:w="1260" w:type="dxa"/>
            <w:vAlign w:val="center"/>
          </w:tcPr>
          <w:p w:rsidR="0034740D" w:rsidRPr="0034740D" w:rsidRDefault="007E043B" w:rsidP="001A4452">
            <w:pPr>
              <w:pStyle w:val="NormalWeb"/>
              <w:spacing w:line="240" w:lineRule="auto"/>
              <w:jc w:val="center"/>
              <w:rPr>
                <w:color w:val="auto"/>
                <w:sz w:val="20"/>
                <w:szCs w:val="20"/>
                <w:lang w:val="en"/>
              </w:rPr>
            </w:pPr>
            <w:r>
              <w:rPr>
                <w:color w:val="auto"/>
                <w:sz w:val="20"/>
                <w:szCs w:val="20"/>
                <w:lang w:val="en"/>
              </w:rPr>
              <w:t>5%</w:t>
            </w:r>
          </w:p>
        </w:tc>
        <w:tc>
          <w:tcPr>
            <w:tcW w:w="1345" w:type="dxa"/>
            <w:vAlign w:val="center"/>
          </w:tcPr>
          <w:p w:rsidR="0034740D" w:rsidRPr="0034740D" w:rsidRDefault="007E043B" w:rsidP="001A4452">
            <w:pPr>
              <w:pStyle w:val="NormalWeb"/>
              <w:spacing w:line="240" w:lineRule="auto"/>
              <w:jc w:val="center"/>
              <w:rPr>
                <w:color w:val="auto"/>
                <w:sz w:val="20"/>
                <w:szCs w:val="20"/>
                <w:lang w:val="en"/>
              </w:rPr>
            </w:pPr>
            <w:r w:rsidRPr="007E043B">
              <w:rPr>
                <w:color w:val="auto"/>
                <w:sz w:val="20"/>
                <w:szCs w:val="20"/>
              </w:rPr>
              <w:t>$57,200</w:t>
            </w:r>
          </w:p>
        </w:tc>
      </w:tr>
      <w:tr w:rsidR="001A4452" w:rsidRPr="004B62B9" w:rsidTr="00117944">
        <w:trPr>
          <w:jc w:val="center"/>
        </w:trPr>
        <w:tc>
          <w:tcPr>
            <w:tcW w:w="1186" w:type="dxa"/>
            <w:vAlign w:val="center"/>
          </w:tcPr>
          <w:p w:rsidR="0034740D" w:rsidRPr="0034740D" w:rsidRDefault="000F168B" w:rsidP="00430CA0">
            <w:pPr>
              <w:pStyle w:val="NormalWeb"/>
              <w:spacing w:line="240" w:lineRule="auto"/>
              <w:rPr>
                <w:color w:val="auto"/>
                <w:sz w:val="20"/>
                <w:szCs w:val="20"/>
                <w:lang w:val="en"/>
              </w:rPr>
            </w:pPr>
            <w:r w:rsidRPr="000F168B">
              <w:rPr>
                <w:color w:val="auto"/>
                <w:sz w:val="20"/>
                <w:szCs w:val="20"/>
                <w:lang w:val="en"/>
              </w:rPr>
              <w:t>13-1041.04</w:t>
            </w:r>
          </w:p>
        </w:tc>
        <w:tc>
          <w:tcPr>
            <w:tcW w:w="2139" w:type="dxa"/>
            <w:vAlign w:val="center"/>
          </w:tcPr>
          <w:p w:rsidR="0034740D" w:rsidRPr="0034740D" w:rsidRDefault="000F168B" w:rsidP="001A4452">
            <w:pPr>
              <w:pStyle w:val="NormalWeb"/>
              <w:spacing w:line="240" w:lineRule="auto"/>
              <w:rPr>
                <w:color w:val="auto"/>
                <w:sz w:val="20"/>
                <w:szCs w:val="20"/>
                <w:lang w:val="en"/>
              </w:rPr>
            </w:pPr>
            <w:r w:rsidRPr="000F168B">
              <w:rPr>
                <w:color w:val="auto"/>
                <w:sz w:val="20"/>
                <w:szCs w:val="20"/>
                <w:lang w:val="en"/>
              </w:rPr>
              <w:t>Government Property Inspectors and Investigators</w:t>
            </w:r>
          </w:p>
        </w:tc>
        <w:tc>
          <w:tcPr>
            <w:tcW w:w="2070" w:type="dxa"/>
            <w:vAlign w:val="center"/>
          </w:tcPr>
          <w:p w:rsidR="0034740D" w:rsidRPr="0034740D" w:rsidRDefault="000F168B" w:rsidP="00430CA0">
            <w:pPr>
              <w:pStyle w:val="NormalWeb"/>
              <w:spacing w:line="240" w:lineRule="auto"/>
              <w:jc w:val="center"/>
              <w:rPr>
                <w:color w:val="auto"/>
                <w:sz w:val="20"/>
                <w:szCs w:val="20"/>
                <w:lang w:val="en"/>
              </w:rPr>
            </w:pPr>
            <w:r>
              <w:rPr>
                <w:color w:val="auto"/>
                <w:sz w:val="20"/>
                <w:szCs w:val="20"/>
                <w:lang w:val="en"/>
              </w:rPr>
              <w:t>41%</w:t>
            </w:r>
          </w:p>
        </w:tc>
        <w:tc>
          <w:tcPr>
            <w:tcW w:w="1350" w:type="dxa"/>
            <w:vAlign w:val="center"/>
          </w:tcPr>
          <w:p w:rsidR="0034740D" w:rsidRPr="0034740D" w:rsidRDefault="000F168B" w:rsidP="00117944">
            <w:pPr>
              <w:pStyle w:val="NormalWeb"/>
              <w:spacing w:line="240" w:lineRule="auto"/>
              <w:jc w:val="center"/>
              <w:rPr>
                <w:color w:val="auto"/>
                <w:sz w:val="20"/>
                <w:szCs w:val="20"/>
                <w:lang w:val="en"/>
              </w:rPr>
            </w:pPr>
            <w:r w:rsidRPr="000F168B">
              <w:rPr>
                <w:color w:val="auto"/>
                <w:sz w:val="20"/>
                <w:szCs w:val="20"/>
              </w:rPr>
              <w:t>3% to 7%</w:t>
            </w:r>
          </w:p>
        </w:tc>
        <w:tc>
          <w:tcPr>
            <w:tcW w:w="1260" w:type="dxa"/>
            <w:vAlign w:val="center"/>
          </w:tcPr>
          <w:p w:rsidR="0034740D" w:rsidRPr="0034740D" w:rsidRDefault="000F168B" w:rsidP="000F168B">
            <w:pPr>
              <w:pStyle w:val="NormalWeb"/>
              <w:spacing w:line="240" w:lineRule="auto"/>
              <w:jc w:val="center"/>
              <w:rPr>
                <w:color w:val="auto"/>
                <w:sz w:val="20"/>
                <w:szCs w:val="20"/>
                <w:lang w:val="en"/>
              </w:rPr>
            </w:pPr>
            <w:r>
              <w:rPr>
                <w:color w:val="auto"/>
                <w:sz w:val="20"/>
                <w:szCs w:val="20"/>
                <w:lang w:val="en"/>
              </w:rPr>
              <w:t>9%</w:t>
            </w:r>
            <w:r w:rsidRPr="006B32FE">
              <w:rPr>
                <w:b/>
                <w:color w:val="auto"/>
                <w:sz w:val="20"/>
                <w:szCs w:val="20"/>
                <w:lang w:val="en"/>
              </w:rPr>
              <w:t>**</w:t>
            </w:r>
          </w:p>
        </w:tc>
        <w:tc>
          <w:tcPr>
            <w:tcW w:w="1345" w:type="dxa"/>
            <w:vAlign w:val="center"/>
          </w:tcPr>
          <w:p w:rsidR="0034740D" w:rsidRPr="0034740D" w:rsidRDefault="000F168B" w:rsidP="000F168B">
            <w:pPr>
              <w:pStyle w:val="NormalWeb"/>
              <w:spacing w:line="240" w:lineRule="auto"/>
              <w:jc w:val="center"/>
              <w:rPr>
                <w:color w:val="auto"/>
                <w:sz w:val="20"/>
                <w:szCs w:val="20"/>
                <w:lang w:val="en"/>
              </w:rPr>
            </w:pPr>
            <w:r>
              <w:rPr>
                <w:color w:val="auto"/>
                <w:sz w:val="20"/>
                <w:szCs w:val="20"/>
              </w:rPr>
              <w:t>$</w:t>
            </w:r>
            <w:r w:rsidRPr="000F168B">
              <w:rPr>
                <w:color w:val="auto"/>
                <w:sz w:val="20"/>
                <w:szCs w:val="20"/>
              </w:rPr>
              <w:t>68,800</w:t>
            </w:r>
          </w:p>
        </w:tc>
      </w:tr>
      <w:tr w:rsidR="001A4452" w:rsidRPr="004B62B9" w:rsidTr="00117944">
        <w:trPr>
          <w:jc w:val="center"/>
        </w:trPr>
        <w:tc>
          <w:tcPr>
            <w:tcW w:w="1186" w:type="dxa"/>
            <w:vAlign w:val="center"/>
          </w:tcPr>
          <w:p w:rsidR="0034740D" w:rsidRPr="0034740D" w:rsidRDefault="00794E02" w:rsidP="00430CA0">
            <w:pPr>
              <w:pStyle w:val="NormalWeb"/>
              <w:spacing w:line="240" w:lineRule="auto"/>
              <w:rPr>
                <w:color w:val="auto"/>
                <w:sz w:val="20"/>
                <w:szCs w:val="20"/>
                <w:lang w:val="en"/>
              </w:rPr>
            </w:pPr>
            <w:r w:rsidRPr="00794E02">
              <w:rPr>
                <w:color w:val="auto"/>
                <w:sz w:val="20"/>
                <w:szCs w:val="20"/>
                <w:lang w:val="en"/>
              </w:rPr>
              <w:t>53-5021.02</w:t>
            </w:r>
          </w:p>
        </w:tc>
        <w:tc>
          <w:tcPr>
            <w:tcW w:w="2139" w:type="dxa"/>
            <w:vAlign w:val="center"/>
          </w:tcPr>
          <w:p w:rsidR="0034740D" w:rsidRPr="0034740D" w:rsidRDefault="00794E02" w:rsidP="001A4452">
            <w:pPr>
              <w:pStyle w:val="NormalWeb"/>
              <w:spacing w:line="240" w:lineRule="auto"/>
              <w:rPr>
                <w:color w:val="auto"/>
                <w:sz w:val="20"/>
                <w:szCs w:val="20"/>
                <w:lang w:val="en"/>
              </w:rPr>
            </w:pPr>
            <w:r w:rsidRPr="00794E02">
              <w:rPr>
                <w:color w:val="auto"/>
                <w:sz w:val="20"/>
                <w:szCs w:val="20"/>
                <w:lang w:val="en"/>
              </w:rPr>
              <w:t>Mates- Ship, Boat, and Barge</w:t>
            </w:r>
          </w:p>
        </w:tc>
        <w:tc>
          <w:tcPr>
            <w:tcW w:w="2070" w:type="dxa"/>
            <w:vAlign w:val="center"/>
          </w:tcPr>
          <w:p w:rsidR="0034740D" w:rsidRPr="0034740D" w:rsidRDefault="00794E02" w:rsidP="00430CA0">
            <w:pPr>
              <w:pStyle w:val="NormalWeb"/>
              <w:spacing w:line="240" w:lineRule="auto"/>
              <w:jc w:val="center"/>
              <w:rPr>
                <w:color w:val="auto"/>
                <w:sz w:val="20"/>
                <w:szCs w:val="20"/>
                <w:lang w:val="en"/>
              </w:rPr>
            </w:pPr>
            <w:r>
              <w:rPr>
                <w:color w:val="auto"/>
                <w:sz w:val="20"/>
                <w:szCs w:val="20"/>
                <w:lang w:val="en"/>
              </w:rPr>
              <w:t>46%</w:t>
            </w:r>
          </w:p>
        </w:tc>
        <w:tc>
          <w:tcPr>
            <w:tcW w:w="1350" w:type="dxa"/>
            <w:vAlign w:val="center"/>
          </w:tcPr>
          <w:p w:rsidR="0034740D" w:rsidRPr="0034740D" w:rsidRDefault="006B32FE" w:rsidP="00117944">
            <w:pPr>
              <w:pStyle w:val="NormalWeb"/>
              <w:spacing w:line="240" w:lineRule="auto"/>
              <w:jc w:val="center"/>
              <w:rPr>
                <w:color w:val="auto"/>
                <w:sz w:val="20"/>
                <w:szCs w:val="20"/>
                <w:lang w:val="en"/>
              </w:rPr>
            </w:pPr>
            <w:r w:rsidRPr="006B32FE">
              <w:rPr>
                <w:color w:val="auto"/>
                <w:sz w:val="20"/>
                <w:szCs w:val="20"/>
              </w:rPr>
              <w:t>8% to 14%</w:t>
            </w:r>
          </w:p>
        </w:tc>
        <w:tc>
          <w:tcPr>
            <w:tcW w:w="1260" w:type="dxa"/>
            <w:vAlign w:val="center"/>
          </w:tcPr>
          <w:p w:rsidR="0034740D" w:rsidRPr="0034740D" w:rsidRDefault="006B32FE" w:rsidP="006B32FE">
            <w:pPr>
              <w:pStyle w:val="NormalWeb"/>
              <w:spacing w:line="240" w:lineRule="auto"/>
              <w:jc w:val="center"/>
              <w:rPr>
                <w:color w:val="auto"/>
                <w:sz w:val="20"/>
                <w:szCs w:val="20"/>
                <w:lang w:val="en"/>
              </w:rPr>
            </w:pPr>
            <w:r>
              <w:rPr>
                <w:color w:val="auto"/>
                <w:sz w:val="20"/>
                <w:szCs w:val="20"/>
                <w:lang w:val="en"/>
              </w:rPr>
              <w:t>20%</w:t>
            </w:r>
            <w:r w:rsidRPr="006B32FE">
              <w:rPr>
                <w:b/>
                <w:color w:val="auto"/>
                <w:sz w:val="20"/>
                <w:szCs w:val="20"/>
                <w:lang w:val="en"/>
              </w:rPr>
              <w:t>**</w:t>
            </w:r>
          </w:p>
        </w:tc>
        <w:tc>
          <w:tcPr>
            <w:tcW w:w="1345" w:type="dxa"/>
            <w:vAlign w:val="center"/>
          </w:tcPr>
          <w:p w:rsidR="0034740D" w:rsidRPr="0034740D" w:rsidRDefault="003E4427" w:rsidP="006B32FE">
            <w:pPr>
              <w:pStyle w:val="NormalWeb"/>
              <w:spacing w:line="240" w:lineRule="auto"/>
              <w:jc w:val="center"/>
              <w:rPr>
                <w:color w:val="auto"/>
                <w:sz w:val="20"/>
                <w:szCs w:val="20"/>
                <w:lang w:val="en"/>
              </w:rPr>
            </w:pPr>
            <w:r w:rsidRPr="003E4427">
              <w:rPr>
                <w:color w:val="auto"/>
                <w:sz w:val="20"/>
                <w:szCs w:val="20"/>
              </w:rPr>
              <w:t>$72,900</w:t>
            </w:r>
          </w:p>
        </w:tc>
      </w:tr>
    </w:tbl>
    <w:p w:rsidR="0034740D" w:rsidRDefault="004A0B6E" w:rsidP="00CB726F">
      <w:pPr>
        <w:spacing w:after="0" w:line="240" w:lineRule="auto"/>
        <w:rPr>
          <w:sz w:val="20"/>
          <w:szCs w:val="20"/>
        </w:rPr>
      </w:pPr>
      <w:r>
        <w:rPr>
          <w:b/>
          <w:sz w:val="20"/>
          <w:szCs w:val="20"/>
        </w:rPr>
        <w:t xml:space="preserve">Source: </w:t>
      </w:r>
      <w:r>
        <w:rPr>
          <w:sz w:val="20"/>
          <w:szCs w:val="20"/>
        </w:rPr>
        <w:t xml:space="preserve">O*Net Online. Available at: </w:t>
      </w:r>
      <w:hyperlink r:id="rId9" w:history="1">
        <w:r w:rsidR="00CB726F" w:rsidRPr="00F35AE9">
          <w:rPr>
            <w:rStyle w:val="Hyperlink"/>
            <w:sz w:val="20"/>
            <w:szCs w:val="20"/>
          </w:rPr>
          <w:t>http://www.onetonline.org/find/industry?i=0&amp;g=Go</w:t>
        </w:r>
      </w:hyperlink>
    </w:p>
    <w:p w:rsidR="00C210AB" w:rsidRDefault="00CB726F" w:rsidP="00E84791">
      <w:pPr>
        <w:spacing w:after="0" w:line="240" w:lineRule="auto"/>
        <w:rPr>
          <w:sz w:val="20"/>
          <w:szCs w:val="20"/>
        </w:rPr>
      </w:pPr>
      <w:r>
        <w:rPr>
          <w:b/>
          <w:sz w:val="20"/>
          <w:szCs w:val="20"/>
        </w:rPr>
        <w:t>**</w:t>
      </w:r>
      <w:r>
        <w:rPr>
          <w:sz w:val="20"/>
          <w:szCs w:val="20"/>
        </w:rPr>
        <w:t xml:space="preserve"> </w:t>
      </w:r>
      <w:r>
        <w:rPr>
          <w:b/>
          <w:sz w:val="20"/>
          <w:szCs w:val="20"/>
        </w:rPr>
        <w:t xml:space="preserve">Denotes </w:t>
      </w:r>
      <w:r w:rsidRPr="00CB726F">
        <w:rPr>
          <w:sz w:val="20"/>
          <w:szCs w:val="20"/>
        </w:rPr>
        <w:t>WA State growth is greater than that of the national average.</w:t>
      </w:r>
    </w:p>
    <w:p w:rsidR="00B034B5" w:rsidRDefault="00B034B5" w:rsidP="00C210AB">
      <w:pPr>
        <w:spacing w:after="0" w:line="360" w:lineRule="auto"/>
        <w:rPr>
          <w:b/>
          <w:sz w:val="24"/>
          <w:szCs w:val="24"/>
        </w:rPr>
      </w:pPr>
    </w:p>
    <w:p w:rsidR="00C210AB" w:rsidRDefault="0039721F" w:rsidP="00553026">
      <w:pPr>
        <w:pStyle w:val="Heading2"/>
        <w:spacing w:line="276" w:lineRule="auto"/>
        <w:rPr>
          <w:b/>
          <w:sz w:val="24"/>
          <w:szCs w:val="24"/>
        </w:rPr>
      </w:pPr>
      <w:bookmarkStart w:id="4" w:name="_Toc419190440"/>
      <w:r w:rsidRPr="00553026">
        <w:rPr>
          <w:b/>
          <w:color w:val="auto"/>
          <w:sz w:val="24"/>
          <w:szCs w:val="24"/>
        </w:rPr>
        <w:t>Competency Alignment</w:t>
      </w:r>
      <w:bookmarkEnd w:id="4"/>
    </w:p>
    <w:p w:rsidR="0039721F" w:rsidRDefault="00537A29" w:rsidP="00C210AB">
      <w:pPr>
        <w:spacing w:after="0" w:line="360" w:lineRule="auto"/>
        <w:rPr>
          <w:sz w:val="24"/>
          <w:szCs w:val="24"/>
        </w:rPr>
      </w:pPr>
      <w:r>
        <w:rPr>
          <w:sz w:val="24"/>
          <w:szCs w:val="24"/>
        </w:rPr>
        <w:tab/>
        <w:t>The Maritime, Port, and Transportation Certificate Program will align itself to competencies that many careers within the transportation need, to strengthen the national preparedness goals and the resiliency of the economic core within Washington State.</w:t>
      </w:r>
      <w:r w:rsidR="009D693A">
        <w:rPr>
          <w:sz w:val="24"/>
          <w:szCs w:val="24"/>
        </w:rPr>
        <w:t xml:space="preserve"> To illustrate this connection, the</w:t>
      </w:r>
      <w:r w:rsidR="00B875CE">
        <w:rPr>
          <w:sz w:val="24"/>
          <w:szCs w:val="24"/>
        </w:rPr>
        <w:t xml:space="preserve"> occupation category samples</w:t>
      </w:r>
      <w:r w:rsidR="009D693A">
        <w:rPr>
          <w:sz w:val="24"/>
          <w:szCs w:val="24"/>
        </w:rPr>
        <w:t xml:space="preserve"> listed in </w:t>
      </w:r>
      <w:r w:rsidR="009D693A">
        <w:rPr>
          <w:i/>
          <w:sz w:val="24"/>
          <w:szCs w:val="24"/>
        </w:rPr>
        <w:t>Table 1</w:t>
      </w:r>
      <w:r w:rsidR="009D693A">
        <w:rPr>
          <w:sz w:val="24"/>
          <w:szCs w:val="24"/>
        </w:rPr>
        <w:t xml:space="preserve"> defined by the</w:t>
      </w:r>
      <w:r w:rsidR="009D693A" w:rsidRPr="009D693A">
        <w:rPr>
          <w:sz w:val="24"/>
          <w:szCs w:val="24"/>
        </w:rPr>
        <w:t xml:space="preserve"> U.S. Department of Labor’s O*Net Database</w:t>
      </w:r>
      <w:r w:rsidR="009D693A">
        <w:rPr>
          <w:sz w:val="24"/>
          <w:szCs w:val="24"/>
        </w:rPr>
        <w:t xml:space="preserve"> share </w:t>
      </w:r>
      <w:r w:rsidR="00B875CE">
        <w:rPr>
          <w:sz w:val="24"/>
          <w:szCs w:val="24"/>
        </w:rPr>
        <w:t xml:space="preserve">some of their necessary </w:t>
      </w:r>
      <w:r w:rsidR="009D693A">
        <w:rPr>
          <w:sz w:val="24"/>
          <w:szCs w:val="24"/>
        </w:rPr>
        <w:t>competencies</w:t>
      </w:r>
      <w:r w:rsidR="00B875CE">
        <w:rPr>
          <w:sz w:val="24"/>
          <w:szCs w:val="24"/>
        </w:rPr>
        <w:t>, which would be</w:t>
      </w:r>
      <w:r w:rsidR="009D693A">
        <w:rPr>
          <w:sz w:val="24"/>
          <w:szCs w:val="24"/>
        </w:rPr>
        <w:t xml:space="preserve"> strengthened through the education that would be provided within the Certificate Program. </w:t>
      </w:r>
      <w:r w:rsidR="00553026">
        <w:rPr>
          <w:sz w:val="24"/>
          <w:szCs w:val="24"/>
        </w:rPr>
        <w:t>These key job function examples</w:t>
      </w:r>
      <w:r w:rsidR="005F09E6">
        <w:rPr>
          <w:sz w:val="24"/>
          <w:szCs w:val="24"/>
        </w:rPr>
        <w:t xml:space="preserve"> require the following:</w:t>
      </w:r>
    </w:p>
    <w:p w:rsidR="005F09E6" w:rsidRDefault="005F09E6" w:rsidP="005F09E6">
      <w:pPr>
        <w:spacing w:after="0" w:line="360" w:lineRule="auto"/>
        <w:rPr>
          <w:sz w:val="24"/>
          <w:szCs w:val="24"/>
        </w:rPr>
      </w:pPr>
    </w:p>
    <w:p w:rsidR="00FA49D9" w:rsidRDefault="0070101E" w:rsidP="00CD5FD3">
      <w:pPr>
        <w:pStyle w:val="ListParagraph"/>
        <w:numPr>
          <w:ilvl w:val="0"/>
          <w:numId w:val="1"/>
        </w:numPr>
        <w:spacing w:after="0" w:line="360" w:lineRule="auto"/>
        <w:rPr>
          <w:b/>
          <w:sz w:val="24"/>
          <w:szCs w:val="24"/>
        </w:rPr>
      </w:pPr>
      <w:r w:rsidRPr="00A248DC">
        <w:rPr>
          <w:b/>
          <w:sz w:val="24"/>
          <w:szCs w:val="24"/>
        </w:rPr>
        <w:t>Freight and Cargo Inspectors</w:t>
      </w:r>
    </w:p>
    <w:p w:rsidR="005F09E6" w:rsidRPr="00FA49D9" w:rsidRDefault="00901F9E" w:rsidP="00CD5FD3">
      <w:pPr>
        <w:spacing w:after="0" w:line="360" w:lineRule="auto"/>
        <w:ind w:left="1080"/>
        <w:rPr>
          <w:b/>
          <w:sz w:val="24"/>
          <w:szCs w:val="24"/>
        </w:rPr>
      </w:pPr>
      <w:r w:rsidRPr="00FA49D9">
        <w:rPr>
          <w:b/>
          <w:sz w:val="20"/>
          <w:szCs w:val="20"/>
        </w:rPr>
        <w:t>(</w:t>
      </w:r>
      <w:r w:rsidRPr="00FA49D9">
        <w:rPr>
          <w:b/>
          <w:bCs/>
          <w:sz w:val="20"/>
          <w:szCs w:val="20"/>
        </w:rPr>
        <w:t>Sample of reported job titles:</w:t>
      </w:r>
      <w:r w:rsidRPr="00FA49D9">
        <w:rPr>
          <w:b/>
          <w:sz w:val="20"/>
          <w:szCs w:val="20"/>
        </w:rPr>
        <w:t> Cargo Surveyor, Inspector, Marine Cargo Surveyor, Marine Surveyor, Petroleum Inspector, Surveyor)</w:t>
      </w:r>
      <w:r w:rsidR="0070101E" w:rsidRPr="00FA49D9">
        <w:rPr>
          <w:b/>
          <w:sz w:val="24"/>
          <w:szCs w:val="24"/>
        </w:rPr>
        <w:t>:</w:t>
      </w:r>
    </w:p>
    <w:p w:rsidR="005B54E4" w:rsidRDefault="0070101E" w:rsidP="00CD5FD3">
      <w:pPr>
        <w:pStyle w:val="ListParagraph"/>
        <w:numPr>
          <w:ilvl w:val="1"/>
          <w:numId w:val="1"/>
        </w:numPr>
        <w:spacing w:after="0" w:line="360" w:lineRule="auto"/>
        <w:rPr>
          <w:sz w:val="24"/>
          <w:szCs w:val="24"/>
        </w:rPr>
      </w:pPr>
      <w:r>
        <w:rPr>
          <w:sz w:val="24"/>
          <w:szCs w:val="24"/>
        </w:rPr>
        <w:t xml:space="preserve">KSAs include: </w:t>
      </w:r>
      <w:r w:rsidRPr="0070101E">
        <w:rPr>
          <w:b/>
          <w:bCs/>
          <w:sz w:val="24"/>
          <w:szCs w:val="24"/>
        </w:rPr>
        <w:t>Public Safety and Security</w:t>
      </w:r>
      <w:r w:rsidRPr="0070101E">
        <w:rPr>
          <w:sz w:val="24"/>
          <w:szCs w:val="24"/>
        </w:rPr>
        <w:t> — Knowledge of relevant equipment, policies, procedures, and strategies to promote effective local, state, or national security operations for the protection of people, data, property, and institutions.</w:t>
      </w:r>
      <w:r>
        <w:rPr>
          <w:rStyle w:val="FootnoteReference"/>
          <w:sz w:val="24"/>
          <w:szCs w:val="24"/>
        </w:rPr>
        <w:footnoteReference w:id="8"/>
      </w:r>
    </w:p>
    <w:p w:rsidR="00144029" w:rsidRDefault="000D68C2" w:rsidP="00CD5FD3">
      <w:pPr>
        <w:pStyle w:val="ListParagraph"/>
        <w:numPr>
          <w:ilvl w:val="1"/>
          <w:numId w:val="1"/>
        </w:numPr>
        <w:spacing w:after="0" w:line="360" w:lineRule="auto"/>
        <w:rPr>
          <w:sz w:val="24"/>
          <w:szCs w:val="24"/>
        </w:rPr>
      </w:pPr>
      <w:r>
        <w:rPr>
          <w:b/>
          <w:sz w:val="24"/>
          <w:szCs w:val="24"/>
        </w:rPr>
        <w:t xml:space="preserve">Local Job Opening Profile: </w:t>
      </w:r>
      <w:r>
        <w:rPr>
          <w:sz w:val="24"/>
          <w:szCs w:val="24"/>
        </w:rPr>
        <w:t>American Cybersystems Inc. (ACS Group) is one such company looking for a Shipping and Receiving Coordinator in Seattle.</w:t>
      </w:r>
      <w:r>
        <w:rPr>
          <w:rStyle w:val="FootnoteReference"/>
          <w:sz w:val="24"/>
          <w:szCs w:val="24"/>
        </w:rPr>
        <w:footnoteReference w:id="9"/>
      </w:r>
      <w:r w:rsidR="00A50B45">
        <w:rPr>
          <w:sz w:val="24"/>
          <w:szCs w:val="24"/>
        </w:rPr>
        <w:t xml:space="preserve"> Of the core requirements and competencies, this position requires beyond the high school education, additional 1-Year of training</w:t>
      </w:r>
      <w:r w:rsidR="00DE308E">
        <w:rPr>
          <w:sz w:val="24"/>
          <w:szCs w:val="24"/>
        </w:rPr>
        <w:t>/experience.</w:t>
      </w:r>
      <w:r w:rsidR="00901F9E">
        <w:rPr>
          <w:sz w:val="24"/>
          <w:szCs w:val="24"/>
        </w:rPr>
        <w:br/>
      </w:r>
    </w:p>
    <w:p w:rsidR="00FA49D9" w:rsidRPr="00FA49D9" w:rsidRDefault="00A248DC" w:rsidP="00A248DC">
      <w:pPr>
        <w:pStyle w:val="ListParagraph"/>
        <w:numPr>
          <w:ilvl w:val="0"/>
          <w:numId w:val="1"/>
        </w:numPr>
        <w:spacing w:after="0" w:line="360" w:lineRule="auto"/>
        <w:rPr>
          <w:sz w:val="24"/>
          <w:szCs w:val="24"/>
        </w:rPr>
      </w:pPr>
      <w:r>
        <w:rPr>
          <w:b/>
          <w:sz w:val="24"/>
          <w:szCs w:val="24"/>
        </w:rPr>
        <w:t>Government Propert</w:t>
      </w:r>
      <w:r w:rsidR="006C003A">
        <w:rPr>
          <w:b/>
          <w:sz w:val="24"/>
          <w:szCs w:val="24"/>
        </w:rPr>
        <w:t>y Inspectors and Investigators</w:t>
      </w:r>
    </w:p>
    <w:p w:rsidR="00A248DC" w:rsidRPr="00FA49D9" w:rsidRDefault="00FA49D9" w:rsidP="00FA49D9">
      <w:pPr>
        <w:spacing w:after="0" w:line="360" w:lineRule="auto"/>
        <w:ind w:left="1080"/>
        <w:rPr>
          <w:sz w:val="24"/>
          <w:szCs w:val="24"/>
        </w:rPr>
      </w:pPr>
      <w:r w:rsidRPr="00FA49D9">
        <w:rPr>
          <w:b/>
          <w:sz w:val="20"/>
          <w:szCs w:val="20"/>
        </w:rPr>
        <w:t>(</w:t>
      </w:r>
      <w:r w:rsidRPr="00FA49D9">
        <w:rPr>
          <w:b/>
          <w:bCs/>
          <w:sz w:val="20"/>
          <w:szCs w:val="20"/>
        </w:rPr>
        <w:t>Sample of reported job titles:</w:t>
      </w:r>
      <w:r w:rsidRPr="00FA49D9">
        <w:rPr>
          <w:b/>
          <w:sz w:val="20"/>
          <w:szCs w:val="20"/>
        </w:rPr>
        <w:t> Airport Operations Officer, Asset Manager, Construction Inspector, Housing Inspector, Housing Management Representative)</w:t>
      </w:r>
      <w:r w:rsidR="006C003A" w:rsidRPr="00FA49D9">
        <w:rPr>
          <w:b/>
          <w:sz w:val="24"/>
          <w:szCs w:val="24"/>
        </w:rPr>
        <w:t>:</w:t>
      </w:r>
    </w:p>
    <w:p w:rsidR="006C003A" w:rsidRDefault="000C7C4B" w:rsidP="006C003A">
      <w:pPr>
        <w:pStyle w:val="ListParagraph"/>
        <w:numPr>
          <w:ilvl w:val="1"/>
          <w:numId w:val="1"/>
        </w:numPr>
        <w:spacing w:after="0" w:line="360" w:lineRule="auto"/>
        <w:rPr>
          <w:sz w:val="24"/>
          <w:szCs w:val="24"/>
        </w:rPr>
      </w:pPr>
      <w:r>
        <w:rPr>
          <w:sz w:val="24"/>
          <w:szCs w:val="24"/>
        </w:rPr>
        <w:t>Although this occupation series is specific to government property, the ports, roads, waterways, and railways are all managed under a coordinated system between private industry and government resources.</w:t>
      </w:r>
      <w:r w:rsidR="00DA5904">
        <w:rPr>
          <w:sz w:val="24"/>
          <w:szCs w:val="24"/>
        </w:rPr>
        <w:t xml:space="preserve"> The purpose of jobs within this occupational series i</w:t>
      </w:r>
      <w:r w:rsidR="00DA5904" w:rsidRPr="00DA5904">
        <w:rPr>
          <w:sz w:val="24"/>
          <w:szCs w:val="24"/>
        </w:rPr>
        <w:t>nvestigate</w:t>
      </w:r>
      <w:r w:rsidR="00DA5904">
        <w:rPr>
          <w:sz w:val="24"/>
          <w:szCs w:val="24"/>
        </w:rPr>
        <w:t>s</w:t>
      </w:r>
      <w:r w:rsidR="00DA5904" w:rsidRPr="00DA5904">
        <w:rPr>
          <w:sz w:val="24"/>
          <w:szCs w:val="24"/>
        </w:rPr>
        <w:t xml:space="preserve"> or inspect government property to ensure compliance with contract agreements and government regulations</w:t>
      </w:r>
      <w:r w:rsidR="00DA5904">
        <w:rPr>
          <w:sz w:val="24"/>
          <w:szCs w:val="24"/>
        </w:rPr>
        <w:t>.</w:t>
      </w:r>
      <w:r w:rsidR="00D77233">
        <w:rPr>
          <w:rStyle w:val="FootnoteReference"/>
          <w:sz w:val="24"/>
          <w:szCs w:val="24"/>
        </w:rPr>
        <w:footnoteReference w:id="10"/>
      </w:r>
    </w:p>
    <w:p w:rsidR="00D542E7" w:rsidRDefault="00D542E7" w:rsidP="006C003A">
      <w:pPr>
        <w:pStyle w:val="ListParagraph"/>
        <w:numPr>
          <w:ilvl w:val="1"/>
          <w:numId w:val="1"/>
        </w:numPr>
        <w:spacing w:after="0" w:line="360" w:lineRule="auto"/>
        <w:rPr>
          <w:sz w:val="24"/>
          <w:szCs w:val="24"/>
        </w:rPr>
      </w:pPr>
      <w:r>
        <w:rPr>
          <w:b/>
          <w:sz w:val="24"/>
          <w:szCs w:val="24"/>
        </w:rPr>
        <w:t xml:space="preserve">Local Job Opening Profile: </w:t>
      </w:r>
      <w:r w:rsidR="0062400F">
        <w:rPr>
          <w:sz w:val="24"/>
          <w:szCs w:val="24"/>
        </w:rPr>
        <w:t xml:space="preserve">The City of Seattle is looking for a Watershed Inspector with a background that connects security, safety, and critical infrastructure management with emergency procedures. </w:t>
      </w:r>
      <w:r w:rsidR="00221EB7">
        <w:rPr>
          <w:sz w:val="24"/>
          <w:szCs w:val="24"/>
        </w:rPr>
        <w:t>In addition there is a minimum of 1-Year of College as an initial requirement.</w:t>
      </w:r>
      <w:r w:rsidR="007D1D51">
        <w:rPr>
          <w:rStyle w:val="FootnoteReference"/>
          <w:sz w:val="24"/>
          <w:szCs w:val="24"/>
        </w:rPr>
        <w:footnoteReference w:id="11"/>
      </w:r>
      <w:r w:rsidR="00730675">
        <w:rPr>
          <w:sz w:val="24"/>
          <w:szCs w:val="24"/>
        </w:rPr>
        <w:br/>
      </w:r>
    </w:p>
    <w:p w:rsidR="00901F9E" w:rsidRPr="00C54FDF" w:rsidRDefault="00901F9E" w:rsidP="00901F9E">
      <w:pPr>
        <w:pStyle w:val="ListParagraph"/>
        <w:numPr>
          <w:ilvl w:val="0"/>
          <w:numId w:val="1"/>
        </w:numPr>
        <w:spacing w:after="0" w:line="360" w:lineRule="auto"/>
        <w:rPr>
          <w:sz w:val="24"/>
          <w:szCs w:val="24"/>
        </w:rPr>
      </w:pPr>
      <w:r>
        <w:rPr>
          <w:b/>
          <w:sz w:val="24"/>
          <w:szCs w:val="24"/>
        </w:rPr>
        <w:t>Mates – Ship, Boat, and Barge:</w:t>
      </w:r>
    </w:p>
    <w:p w:rsidR="00C54FDF" w:rsidRPr="00C54FDF" w:rsidRDefault="00C54FDF" w:rsidP="00C54FDF">
      <w:pPr>
        <w:spacing w:after="0" w:line="360" w:lineRule="auto"/>
        <w:ind w:left="1080"/>
        <w:rPr>
          <w:b/>
          <w:sz w:val="24"/>
          <w:szCs w:val="24"/>
        </w:rPr>
      </w:pPr>
      <w:r>
        <w:rPr>
          <w:b/>
          <w:sz w:val="20"/>
          <w:szCs w:val="20"/>
        </w:rPr>
        <w:t>(</w:t>
      </w:r>
      <w:r w:rsidRPr="00C54FDF">
        <w:rPr>
          <w:b/>
          <w:bCs/>
          <w:sz w:val="20"/>
          <w:szCs w:val="20"/>
        </w:rPr>
        <w:t>Sample of reported job titles:</w:t>
      </w:r>
      <w:r w:rsidRPr="00C54FDF">
        <w:rPr>
          <w:b/>
          <w:sz w:val="20"/>
          <w:szCs w:val="20"/>
        </w:rPr>
        <w:t> Barge Mate, Cargo Mate, Coastal Tug Mate, Deck Engineer, Mate, Relief Master, Relief Ma</w:t>
      </w:r>
      <w:r>
        <w:rPr>
          <w:b/>
          <w:sz w:val="20"/>
          <w:szCs w:val="20"/>
        </w:rPr>
        <w:t>te, Training Mate, Tugboat Mate)</w:t>
      </w:r>
      <w:r>
        <w:rPr>
          <w:b/>
          <w:sz w:val="24"/>
          <w:szCs w:val="24"/>
        </w:rPr>
        <w:t>:</w:t>
      </w:r>
    </w:p>
    <w:p w:rsidR="00901F9E" w:rsidRDefault="00730675" w:rsidP="00901F9E">
      <w:pPr>
        <w:pStyle w:val="ListParagraph"/>
        <w:numPr>
          <w:ilvl w:val="1"/>
          <w:numId w:val="1"/>
        </w:numPr>
        <w:spacing w:after="0" w:line="360" w:lineRule="auto"/>
        <w:rPr>
          <w:sz w:val="24"/>
          <w:szCs w:val="24"/>
        </w:rPr>
      </w:pPr>
      <w:r>
        <w:rPr>
          <w:sz w:val="24"/>
          <w:szCs w:val="24"/>
        </w:rPr>
        <w:t xml:space="preserve">Similar to the Freight and Cargo Inspector Occupational Series, the Mates Series requires KSAs inclusive of </w:t>
      </w:r>
      <w:r w:rsidRPr="00730675">
        <w:rPr>
          <w:b/>
          <w:bCs/>
          <w:sz w:val="24"/>
          <w:szCs w:val="24"/>
        </w:rPr>
        <w:t>Public Safety and Security</w:t>
      </w:r>
      <w:r w:rsidRPr="00730675">
        <w:rPr>
          <w:sz w:val="24"/>
          <w:szCs w:val="24"/>
        </w:rPr>
        <w:t> — Knowledge of relevant equipment, policies, procedures, and strategies to promote effective local, state, or national security operations for the protection of people, data, property, and institutions.</w:t>
      </w:r>
      <w:r w:rsidR="0076314F">
        <w:rPr>
          <w:rStyle w:val="FootnoteReference"/>
          <w:sz w:val="24"/>
          <w:szCs w:val="24"/>
        </w:rPr>
        <w:footnoteReference w:id="12"/>
      </w:r>
    </w:p>
    <w:p w:rsidR="00C54FDF" w:rsidRDefault="009440B4" w:rsidP="00901F9E">
      <w:pPr>
        <w:pStyle w:val="ListParagraph"/>
        <w:numPr>
          <w:ilvl w:val="1"/>
          <w:numId w:val="1"/>
        </w:numPr>
        <w:spacing w:after="0" w:line="360" w:lineRule="auto"/>
        <w:rPr>
          <w:sz w:val="24"/>
          <w:szCs w:val="24"/>
        </w:rPr>
      </w:pPr>
      <w:r w:rsidRPr="009440B4">
        <w:rPr>
          <w:b/>
          <w:sz w:val="24"/>
          <w:szCs w:val="24"/>
        </w:rPr>
        <w:t>Local Job Opening Profile:</w:t>
      </w:r>
      <w:r>
        <w:rPr>
          <w:b/>
          <w:sz w:val="24"/>
          <w:szCs w:val="24"/>
        </w:rPr>
        <w:t xml:space="preserve"> </w:t>
      </w:r>
      <w:r>
        <w:rPr>
          <w:sz w:val="24"/>
          <w:szCs w:val="24"/>
        </w:rPr>
        <w:t xml:space="preserve">Viggor Industrial is currently hiring a number of Riggers and is one of the largest ship repair/building companies in Washington State. The rigger is responsible for safety and security, including Hazardous </w:t>
      </w:r>
      <w:r w:rsidRPr="009440B4">
        <w:rPr>
          <w:sz w:val="24"/>
          <w:szCs w:val="24"/>
        </w:rPr>
        <w:t>Waste Operations and Emergency Response</w:t>
      </w:r>
      <w:r w:rsidR="00DD10CD">
        <w:rPr>
          <w:sz w:val="24"/>
          <w:szCs w:val="24"/>
        </w:rPr>
        <w:t xml:space="preserve"> and Fire Watch.</w:t>
      </w:r>
      <w:r w:rsidR="00DD10CD">
        <w:rPr>
          <w:rStyle w:val="FootnoteReference"/>
          <w:sz w:val="24"/>
          <w:szCs w:val="24"/>
        </w:rPr>
        <w:footnoteReference w:id="13"/>
      </w:r>
      <w:r w:rsidR="00DD10CD">
        <w:rPr>
          <w:sz w:val="24"/>
          <w:szCs w:val="24"/>
        </w:rPr>
        <w:t xml:space="preserve"> Although it starts with a High School Diploma, the company is requiring additional education/experience for consideration.</w:t>
      </w:r>
    </w:p>
    <w:p w:rsidR="00A213B4" w:rsidRDefault="00A213B4" w:rsidP="00A213B4">
      <w:pPr>
        <w:spacing w:after="0" w:line="360" w:lineRule="auto"/>
        <w:rPr>
          <w:sz w:val="24"/>
          <w:szCs w:val="24"/>
        </w:rPr>
      </w:pPr>
    </w:p>
    <w:p w:rsidR="009446B6" w:rsidRDefault="00A554E6" w:rsidP="002E2BAE">
      <w:pPr>
        <w:spacing w:after="0" w:line="360" w:lineRule="auto"/>
        <w:ind w:firstLine="720"/>
        <w:rPr>
          <w:sz w:val="24"/>
          <w:szCs w:val="24"/>
        </w:rPr>
      </w:pPr>
      <w:r>
        <w:rPr>
          <w:sz w:val="24"/>
          <w:szCs w:val="24"/>
        </w:rPr>
        <w:t xml:space="preserve">These occupational series and job openings are but a small sample of the careers locally, but the certificate program leads to national and international opportunities for students who wish to take these courses. </w:t>
      </w:r>
      <w:r w:rsidR="00090CBC">
        <w:rPr>
          <w:sz w:val="24"/>
          <w:szCs w:val="24"/>
        </w:rPr>
        <w:t>The Homeland Security Emergency Management Center of Excellence’s Advisory Board co</w:t>
      </w:r>
      <w:r w:rsidR="00513EF0">
        <w:rPr>
          <w:sz w:val="24"/>
          <w:szCs w:val="24"/>
        </w:rPr>
        <w:t xml:space="preserve">nsists of industry professionals who also serve as hiring managers for their respective organizations. </w:t>
      </w:r>
      <w:r w:rsidR="00044111">
        <w:rPr>
          <w:sz w:val="24"/>
          <w:szCs w:val="24"/>
        </w:rPr>
        <w:t>A</w:t>
      </w:r>
      <w:r w:rsidR="00C55E98">
        <w:rPr>
          <w:sz w:val="24"/>
          <w:szCs w:val="24"/>
        </w:rPr>
        <w:t>dditional companies have stated they would hire entry level employees who have obtained the Maritime, Ports, and Transportation C</w:t>
      </w:r>
      <w:r w:rsidR="002E2BAE">
        <w:rPr>
          <w:sz w:val="24"/>
          <w:szCs w:val="24"/>
        </w:rPr>
        <w:t>ertificate. These companies incl</w:t>
      </w:r>
      <w:r w:rsidR="00915475">
        <w:rPr>
          <w:sz w:val="24"/>
          <w:szCs w:val="24"/>
        </w:rPr>
        <w:t>ude APM Terminals out of Tacoma, from which Marvin Ferreira who is the Health, Safety, and Security Manager</w:t>
      </w:r>
      <w:r w:rsidR="0041447A">
        <w:rPr>
          <w:sz w:val="24"/>
          <w:szCs w:val="24"/>
        </w:rPr>
        <w:t xml:space="preserve"> and an advisory board member of the Homeland Security Emergency Management Center of Excellence,</w:t>
      </w:r>
      <w:r w:rsidR="00915475">
        <w:rPr>
          <w:sz w:val="24"/>
          <w:szCs w:val="24"/>
        </w:rPr>
        <w:t xml:space="preserve"> has supported the need for the Certificate Program and has expressed an interest in hiring candidates from this pool first.</w:t>
      </w:r>
    </w:p>
    <w:p w:rsidR="009446B6" w:rsidRDefault="009446B6" w:rsidP="009446B6">
      <w:pPr>
        <w:spacing w:after="0" w:line="360" w:lineRule="auto"/>
        <w:rPr>
          <w:sz w:val="24"/>
          <w:szCs w:val="24"/>
        </w:rPr>
      </w:pPr>
    </w:p>
    <w:p w:rsidR="00C55E98" w:rsidRPr="00553026" w:rsidRDefault="009446B6" w:rsidP="00553026">
      <w:pPr>
        <w:pStyle w:val="Heading1"/>
        <w:spacing w:line="276" w:lineRule="auto"/>
        <w:jc w:val="center"/>
        <w:rPr>
          <w:b/>
          <w:color w:val="auto"/>
          <w:sz w:val="24"/>
          <w:szCs w:val="24"/>
        </w:rPr>
      </w:pPr>
      <w:bookmarkStart w:id="5" w:name="_Toc419190441"/>
      <w:r w:rsidRPr="00553026">
        <w:rPr>
          <w:b/>
          <w:color w:val="auto"/>
          <w:sz w:val="24"/>
          <w:szCs w:val="24"/>
        </w:rPr>
        <w:t>Curriculum</w:t>
      </w:r>
      <w:bookmarkEnd w:id="5"/>
    </w:p>
    <w:p w:rsidR="009446B6" w:rsidRDefault="009446B6" w:rsidP="009446B6">
      <w:pPr>
        <w:spacing w:after="0" w:line="360" w:lineRule="auto"/>
        <w:rPr>
          <w:sz w:val="24"/>
          <w:szCs w:val="24"/>
        </w:rPr>
      </w:pPr>
      <w:r>
        <w:rPr>
          <w:sz w:val="24"/>
          <w:szCs w:val="24"/>
        </w:rPr>
        <w:tab/>
        <w:t>The curriculum for the Maritime, Port, and Transportation Security Certificate Program will be structured to match the competency needs of the workforce and the opportunities available within the Technical and Community College system throughout the State of Washington.</w:t>
      </w:r>
      <w:r w:rsidR="00D63B1F">
        <w:rPr>
          <w:sz w:val="24"/>
          <w:szCs w:val="24"/>
        </w:rPr>
        <w:t xml:space="preserve"> The competency areas defined by the industry have commonality throughout the different levels of government, and the private industries involved in these areas.</w:t>
      </w:r>
      <w:r w:rsidR="001E3E36">
        <w:rPr>
          <w:sz w:val="24"/>
          <w:szCs w:val="24"/>
        </w:rPr>
        <w:t xml:space="preserve"> The academic competencies this program will </w:t>
      </w:r>
      <w:r w:rsidR="00AA4724">
        <w:rPr>
          <w:sz w:val="24"/>
          <w:szCs w:val="24"/>
        </w:rPr>
        <w:t>require, come from a comprehensive review of academic areas addressed by</w:t>
      </w:r>
      <w:r w:rsidR="001E3E36">
        <w:rPr>
          <w:sz w:val="24"/>
          <w:szCs w:val="24"/>
        </w:rPr>
        <w:t xml:space="preserve"> established systems </w:t>
      </w:r>
      <w:r w:rsidR="00AA4724">
        <w:rPr>
          <w:sz w:val="24"/>
          <w:szCs w:val="24"/>
        </w:rPr>
        <w:t xml:space="preserve">from multiple sources </w:t>
      </w:r>
      <w:r w:rsidR="001E3E36">
        <w:rPr>
          <w:sz w:val="24"/>
          <w:szCs w:val="24"/>
        </w:rPr>
        <w:t>including:</w:t>
      </w:r>
      <w:r w:rsidR="00A53DC8">
        <w:rPr>
          <w:sz w:val="24"/>
          <w:szCs w:val="24"/>
        </w:rPr>
        <w:br/>
      </w:r>
      <w:r w:rsidR="00A53DC8">
        <w:rPr>
          <w:sz w:val="24"/>
          <w:szCs w:val="24"/>
        </w:rPr>
        <w:br/>
      </w:r>
    </w:p>
    <w:p w:rsidR="001E3E36" w:rsidRDefault="001E3E36" w:rsidP="009446B6">
      <w:pPr>
        <w:spacing w:after="0" w:line="360" w:lineRule="auto"/>
        <w:rPr>
          <w:sz w:val="24"/>
          <w:szCs w:val="24"/>
        </w:rPr>
      </w:pPr>
    </w:p>
    <w:p w:rsidR="001E3E36" w:rsidRPr="008E6CEA" w:rsidRDefault="00A85CB7" w:rsidP="008E6CEA">
      <w:pPr>
        <w:pStyle w:val="ListParagraph"/>
        <w:numPr>
          <w:ilvl w:val="0"/>
          <w:numId w:val="3"/>
        </w:numPr>
        <w:spacing w:after="0" w:line="360" w:lineRule="auto"/>
        <w:rPr>
          <w:b/>
          <w:sz w:val="24"/>
          <w:szCs w:val="24"/>
        </w:rPr>
      </w:pPr>
      <w:r>
        <w:rPr>
          <w:b/>
          <w:sz w:val="24"/>
          <w:szCs w:val="24"/>
        </w:rPr>
        <w:t xml:space="preserve">U.S. Department of Labor Career One Stop: </w:t>
      </w:r>
      <w:r w:rsidR="001E3E36" w:rsidRPr="008E6CEA">
        <w:rPr>
          <w:b/>
          <w:sz w:val="24"/>
          <w:szCs w:val="24"/>
        </w:rPr>
        <w:t>Enterprise Security Model</w:t>
      </w:r>
      <w:r w:rsidR="001E3E36" w:rsidRPr="001542DF">
        <w:rPr>
          <w:rStyle w:val="FootnoteReference"/>
          <w:sz w:val="24"/>
          <w:szCs w:val="24"/>
        </w:rPr>
        <w:footnoteReference w:id="14"/>
      </w:r>
    </w:p>
    <w:p w:rsidR="001E3E36" w:rsidRDefault="001542DF" w:rsidP="00AA4724">
      <w:pPr>
        <w:pStyle w:val="ListParagraph"/>
        <w:numPr>
          <w:ilvl w:val="1"/>
          <w:numId w:val="3"/>
        </w:numPr>
        <w:spacing w:after="0" w:line="276" w:lineRule="auto"/>
        <w:rPr>
          <w:sz w:val="24"/>
          <w:szCs w:val="24"/>
        </w:rPr>
      </w:pPr>
      <w:r>
        <w:rPr>
          <w:sz w:val="24"/>
          <w:szCs w:val="24"/>
        </w:rPr>
        <w:t>Security Fundamentals</w:t>
      </w:r>
    </w:p>
    <w:p w:rsidR="001542DF" w:rsidRDefault="001542DF" w:rsidP="00AA4724">
      <w:pPr>
        <w:pStyle w:val="ListParagraph"/>
        <w:numPr>
          <w:ilvl w:val="1"/>
          <w:numId w:val="3"/>
        </w:numPr>
        <w:spacing w:after="0" w:line="276" w:lineRule="auto"/>
        <w:rPr>
          <w:sz w:val="24"/>
          <w:szCs w:val="24"/>
        </w:rPr>
      </w:pPr>
      <w:r>
        <w:rPr>
          <w:sz w:val="24"/>
          <w:szCs w:val="24"/>
        </w:rPr>
        <w:t>Business Foundations</w:t>
      </w:r>
    </w:p>
    <w:p w:rsidR="001542DF" w:rsidRDefault="001542DF" w:rsidP="00AA4724">
      <w:pPr>
        <w:pStyle w:val="ListParagraph"/>
        <w:numPr>
          <w:ilvl w:val="1"/>
          <w:numId w:val="3"/>
        </w:numPr>
        <w:spacing w:after="0" w:line="276" w:lineRule="auto"/>
        <w:rPr>
          <w:sz w:val="24"/>
          <w:szCs w:val="24"/>
        </w:rPr>
      </w:pPr>
      <w:r>
        <w:rPr>
          <w:sz w:val="24"/>
          <w:szCs w:val="24"/>
        </w:rPr>
        <w:t>Critical &amp; Analytical Thinking</w:t>
      </w:r>
    </w:p>
    <w:p w:rsidR="001542DF" w:rsidRDefault="001542DF" w:rsidP="00AA4724">
      <w:pPr>
        <w:pStyle w:val="ListParagraph"/>
        <w:numPr>
          <w:ilvl w:val="1"/>
          <w:numId w:val="3"/>
        </w:numPr>
        <w:spacing w:after="0" w:line="276" w:lineRule="auto"/>
        <w:rPr>
          <w:sz w:val="24"/>
          <w:szCs w:val="24"/>
        </w:rPr>
      </w:pPr>
      <w:r>
        <w:rPr>
          <w:sz w:val="24"/>
          <w:szCs w:val="24"/>
        </w:rPr>
        <w:t>STEM literacy</w:t>
      </w:r>
    </w:p>
    <w:p w:rsidR="001542DF" w:rsidRDefault="001542DF" w:rsidP="00AA4724">
      <w:pPr>
        <w:pStyle w:val="ListParagraph"/>
        <w:numPr>
          <w:ilvl w:val="1"/>
          <w:numId w:val="3"/>
        </w:numPr>
        <w:spacing w:after="0" w:line="276" w:lineRule="auto"/>
        <w:rPr>
          <w:sz w:val="24"/>
          <w:szCs w:val="24"/>
        </w:rPr>
      </w:pPr>
      <w:r>
        <w:rPr>
          <w:sz w:val="24"/>
          <w:szCs w:val="24"/>
        </w:rPr>
        <w:t>Reading &amp; Writing</w:t>
      </w:r>
    </w:p>
    <w:p w:rsidR="008E6CEA" w:rsidRDefault="001542DF" w:rsidP="00AA4724">
      <w:pPr>
        <w:pStyle w:val="ListParagraph"/>
        <w:numPr>
          <w:ilvl w:val="1"/>
          <w:numId w:val="3"/>
        </w:numPr>
        <w:spacing w:after="0" w:line="276" w:lineRule="auto"/>
        <w:rPr>
          <w:sz w:val="24"/>
          <w:szCs w:val="24"/>
        </w:rPr>
      </w:pPr>
      <w:r>
        <w:rPr>
          <w:sz w:val="24"/>
          <w:szCs w:val="24"/>
        </w:rPr>
        <w:t>Communication</w:t>
      </w:r>
      <w:r w:rsidR="008E6CEA">
        <w:rPr>
          <w:sz w:val="24"/>
          <w:szCs w:val="24"/>
        </w:rPr>
        <w:br/>
      </w:r>
    </w:p>
    <w:p w:rsidR="001542DF" w:rsidRPr="00B75F0E" w:rsidRDefault="008E6CEA" w:rsidP="008E6CEA">
      <w:pPr>
        <w:pStyle w:val="ListParagraph"/>
        <w:numPr>
          <w:ilvl w:val="0"/>
          <w:numId w:val="3"/>
        </w:numPr>
        <w:spacing w:after="0" w:line="360" w:lineRule="auto"/>
        <w:rPr>
          <w:sz w:val="24"/>
          <w:szCs w:val="24"/>
        </w:rPr>
      </w:pPr>
      <w:r w:rsidRPr="008E6CEA">
        <w:rPr>
          <w:b/>
          <w:sz w:val="24"/>
          <w:szCs w:val="24"/>
        </w:rPr>
        <w:t>United States Department of Transportation</w:t>
      </w:r>
      <w:r>
        <w:rPr>
          <w:b/>
          <w:sz w:val="24"/>
          <w:szCs w:val="24"/>
        </w:rPr>
        <w:t>’s Merchant Marine Academy</w:t>
      </w:r>
      <w:r w:rsidR="00E9179C" w:rsidRPr="00CB6917">
        <w:rPr>
          <w:rStyle w:val="FootnoteReference"/>
          <w:sz w:val="24"/>
          <w:szCs w:val="24"/>
        </w:rPr>
        <w:footnoteReference w:id="15"/>
      </w:r>
    </w:p>
    <w:p w:rsidR="00B75F0E" w:rsidRPr="00B75F0E" w:rsidRDefault="00B75F0E" w:rsidP="00AA4724">
      <w:pPr>
        <w:pStyle w:val="ListParagraph"/>
        <w:numPr>
          <w:ilvl w:val="1"/>
          <w:numId w:val="3"/>
        </w:numPr>
        <w:spacing w:after="0" w:line="276" w:lineRule="auto"/>
        <w:rPr>
          <w:sz w:val="24"/>
          <w:szCs w:val="24"/>
        </w:rPr>
      </w:pPr>
      <w:r>
        <w:rPr>
          <w:sz w:val="24"/>
          <w:szCs w:val="24"/>
          <w:lang w:val="en"/>
        </w:rPr>
        <w:t>T</w:t>
      </w:r>
      <w:r w:rsidRPr="00B75F0E">
        <w:rPr>
          <w:sz w:val="24"/>
          <w:szCs w:val="24"/>
          <w:lang w:val="en"/>
        </w:rPr>
        <w:t>he role of ports and marine transportation in logistics and transportation systems</w:t>
      </w:r>
    </w:p>
    <w:p w:rsidR="00B75F0E" w:rsidRPr="00B75F0E" w:rsidRDefault="00B75F0E" w:rsidP="00AA4724">
      <w:pPr>
        <w:pStyle w:val="ListParagraph"/>
        <w:numPr>
          <w:ilvl w:val="1"/>
          <w:numId w:val="3"/>
        </w:numPr>
        <w:spacing w:after="0" w:line="276" w:lineRule="auto"/>
        <w:rPr>
          <w:sz w:val="24"/>
          <w:szCs w:val="24"/>
        </w:rPr>
      </w:pPr>
      <w:r>
        <w:rPr>
          <w:sz w:val="24"/>
          <w:szCs w:val="24"/>
          <w:lang w:val="en"/>
        </w:rPr>
        <w:t>T</w:t>
      </w:r>
      <w:r w:rsidRPr="00B75F0E">
        <w:rPr>
          <w:sz w:val="24"/>
          <w:szCs w:val="24"/>
          <w:lang w:val="en"/>
        </w:rPr>
        <w:t>he development of a systematic view of vessel and facility security</w:t>
      </w:r>
    </w:p>
    <w:p w:rsidR="00B75F0E" w:rsidRPr="00B75F0E" w:rsidRDefault="00B75F0E" w:rsidP="00AA4724">
      <w:pPr>
        <w:pStyle w:val="ListParagraph"/>
        <w:numPr>
          <w:ilvl w:val="1"/>
          <w:numId w:val="3"/>
        </w:numPr>
        <w:spacing w:after="0" w:line="276" w:lineRule="auto"/>
        <w:rPr>
          <w:sz w:val="24"/>
          <w:szCs w:val="24"/>
        </w:rPr>
      </w:pPr>
      <w:r>
        <w:rPr>
          <w:sz w:val="24"/>
          <w:szCs w:val="24"/>
          <w:lang w:val="en"/>
        </w:rPr>
        <w:t>I</w:t>
      </w:r>
      <w:r w:rsidRPr="00B75F0E">
        <w:rPr>
          <w:sz w:val="24"/>
          <w:szCs w:val="24"/>
          <w:lang w:val="en"/>
        </w:rPr>
        <w:t>nculcation of a risk-based decision-making perspective</w:t>
      </w:r>
    </w:p>
    <w:p w:rsidR="00B75F0E" w:rsidRPr="00A85CB7" w:rsidRDefault="00B75F0E" w:rsidP="00AA4724">
      <w:pPr>
        <w:pStyle w:val="ListParagraph"/>
        <w:numPr>
          <w:ilvl w:val="1"/>
          <w:numId w:val="3"/>
        </w:numPr>
        <w:spacing w:after="0" w:line="276" w:lineRule="auto"/>
        <w:rPr>
          <w:sz w:val="24"/>
          <w:szCs w:val="24"/>
        </w:rPr>
      </w:pPr>
      <w:r>
        <w:rPr>
          <w:sz w:val="24"/>
          <w:szCs w:val="24"/>
          <w:lang w:val="en"/>
        </w:rPr>
        <w:t>T</w:t>
      </w:r>
      <w:r w:rsidRPr="00B75F0E">
        <w:rPr>
          <w:sz w:val="24"/>
          <w:szCs w:val="24"/>
          <w:lang w:val="en"/>
        </w:rPr>
        <w:t>he effective application of information technology</w:t>
      </w:r>
      <w:r w:rsidR="00A85CB7">
        <w:rPr>
          <w:sz w:val="24"/>
          <w:szCs w:val="24"/>
          <w:lang w:val="en"/>
        </w:rPr>
        <w:br/>
      </w:r>
    </w:p>
    <w:p w:rsidR="00A85CB7" w:rsidRPr="00A85CB7" w:rsidRDefault="00A85CB7" w:rsidP="00CE4C29">
      <w:pPr>
        <w:pStyle w:val="ListParagraph"/>
        <w:numPr>
          <w:ilvl w:val="0"/>
          <w:numId w:val="3"/>
        </w:numPr>
        <w:spacing w:after="0" w:line="360" w:lineRule="auto"/>
        <w:rPr>
          <w:sz w:val="24"/>
          <w:szCs w:val="24"/>
        </w:rPr>
      </w:pPr>
      <w:r>
        <w:rPr>
          <w:b/>
          <w:sz w:val="24"/>
          <w:szCs w:val="24"/>
        </w:rPr>
        <w:t>International Maritime Organization [IMO] (International Ship and Port Security &amp; U.S.</w:t>
      </w:r>
      <w:r w:rsidR="003B2C68">
        <w:rPr>
          <w:b/>
          <w:sz w:val="24"/>
          <w:szCs w:val="24"/>
        </w:rPr>
        <w:t xml:space="preserve"> Maritime Security Act of 2002)</w:t>
      </w:r>
      <w:r w:rsidR="003B2C68" w:rsidRPr="00CB6917">
        <w:rPr>
          <w:rStyle w:val="FootnoteReference"/>
          <w:sz w:val="24"/>
          <w:szCs w:val="24"/>
        </w:rPr>
        <w:footnoteReference w:id="16"/>
      </w:r>
    </w:p>
    <w:p w:rsidR="00A85CB7" w:rsidRDefault="0067042B" w:rsidP="00AA4724">
      <w:pPr>
        <w:pStyle w:val="ListParagraph"/>
        <w:numPr>
          <w:ilvl w:val="1"/>
          <w:numId w:val="3"/>
        </w:numPr>
        <w:spacing w:after="0" w:line="276" w:lineRule="auto"/>
        <w:rPr>
          <w:sz w:val="24"/>
          <w:szCs w:val="24"/>
        </w:rPr>
      </w:pPr>
      <w:r w:rsidRPr="0067042B">
        <w:rPr>
          <w:sz w:val="24"/>
          <w:szCs w:val="24"/>
        </w:rPr>
        <w:t>Maritime Security &amp; Antiterrorism</w:t>
      </w:r>
    </w:p>
    <w:p w:rsidR="0067042B" w:rsidRDefault="0067042B" w:rsidP="00AA4724">
      <w:pPr>
        <w:pStyle w:val="ListParagraph"/>
        <w:numPr>
          <w:ilvl w:val="1"/>
          <w:numId w:val="3"/>
        </w:numPr>
        <w:spacing w:line="276" w:lineRule="auto"/>
        <w:rPr>
          <w:sz w:val="24"/>
          <w:szCs w:val="24"/>
        </w:rPr>
      </w:pPr>
      <w:r w:rsidRPr="0067042B">
        <w:rPr>
          <w:sz w:val="24"/>
          <w:szCs w:val="24"/>
        </w:rPr>
        <w:t>Maritime Security</w:t>
      </w:r>
      <w:r>
        <w:rPr>
          <w:sz w:val="24"/>
          <w:szCs w:val="24"/>
        </w:rPr>
        <w:t xml:space="preserve"> </w:t>
      </w:r>
      <w:r w:rsidRPr="0067042B">
        <w:rPr>
          <w:sz w:val="24"/>
          <w:szCs w:val="24"/>
        </w:rPr>
        <w:t>Regulatory Requirements &amp; Policies</w:t>
      </w:r>
    </w:p>
    <w:p w:rsidR="0067042B" w:rsidRDefault="0067042B" w:rsidP="00AA4724">
      <w:pPr>
        <w:pStyle w:val="ListParagraph"/>
        <w:numPr>
          <w:ilvl w:val="1"/>
          <w:numId w:val="3"/>
        </w:numPr>
        <w:spacing w:line="276" w:lineRule="auto"/>
        <w:rPr>
          <w:sz w:val="24"/>
          <w:szCs w:val="24"/>
        </w:rPr>
      </w:pPr>
      <w:r w:rsidRPr="0067042B">
        <w:rPr>
          <w:sz w:val="24"/>
          <w:szCs w:val="24"/>
        </w:rPr>
        <w:t>Maritime Security Assessments</w:t>
      </w:r>
    </w:p>
    <w:p w:rsidR="0067042B" w:rsidRDefault="0067042B" w:rsidP="00AA4724">
      <w:pPr>
        <w:pStyle w:val="ListParagraph"/>
        <w:numPr>
          <w:ilvl w:val="1"/>
          <w:numId w:val="3"/>
        </w:numPr>
        <w:spacing w:line="276" w:lineRule="auto"/>
        <w:rPr>
          <w:sz w:val="24"/>
          <w:szCs w:val="24"/>
        </w:rPr>
      </w:pPr>
      <w:r w:rsidRPr="0067042B">
        <w:rPr>
          <w:sz w:val="24"/>
          <w:szCs w:val="24"/>
        </w:rPr>
        <w:t>Facility &amp; Vessel Security Plans</w:t>
      </w:r>
    </w:p>
    <w:p w:rsidR="0067042B" w:rsidRDefault="0067042B" w:rsidP="00AA4724">
      <w:pPr>
        <w:pStyle w:val="ListParagraph"/>
        <w:numPr>
          <w:ilvl w:val="1"/>
          <w:numId w:val="3"/>
        </w:numPr>
        <w:spacing w:line="276" w:lineRule="auto"/>
        <w:rPr>
          <w:sz w:val="24"/>
          <w:szCs w:val="24"/>
        </w:rPr>
      </w:pPr>
      <w:r>
        <w:rPr>
          <w:sz w:val="24"/>
          <w:szCs w:val="24"/>
        </w:rPr>
        <w:t xml:space="preserve">Threat Identification </w:t>
      </w:r>
      <w:r w:rsidRPr="0067042B">
        <w:rPr>
          <w:sz w:val="24"/>
          <w:szCs w:val="24"/>
        </w:rPr>
        <w:t>Recognition &amp; Response</w:t>
      </w:r>
    </w:p>
    <w:p w:rsidR="0067042B" w:rsidRDefault="0067042B" w:rsidP="00AA4724">
      <w:pPr>
        <w:pStyle w:val="ListParagraph"/>
        <w:numPr>
          <w:ilvl w:val="1"/>
          <w:numId w:val="3"/>
        </w:numPr>
        <w:spacing w:line="276" w:lineRule="auto"/>
        <w:rPr>
          <w:sz w:val="24"/>
          <w:szCs w:val="24"/>
        </w:rPr>
      </w:pPr>
      <w:r w:rsidRPr="0067042B">
        <w:rPr>
          <w:sz w:val="24"/>
          <w:szCs w:val="24"/>
        </w:rPr>
        <w:t>Ship &amp; Port Security Actions</w:t>
      </w:r>
    </w:p>
    <w:p w:rsidR="00AA4724" w:rsidRPr="00AA4724" w:rsidRDefault="00B10761" w:rsidP="00AA4724">
      <w:pPr>
        <w:pStyle w:val="ListParagraph"/>
        <w:numPr>
          <w:ilvl w:val="1"/>
          <w:numId w:val="3"/>
        </w:numPr>
        <w:spacing w:line="276" w:lineRule="auto"/>
        <w:rPr>
          <w:sz w:val="24"/>
          <w:szCs w:val="24"/>
        </w:rPr>
      </w:pPr>
      <w:r w:rsidRPr="00B10761">
        <w:rPr>
          <w:sz w:val="24"/>
          <w:szCs w:val="24"/>
        </w:rPr>
        <w:t>Emergency</w:t>
      </w:r>
      <w:r>
        <w:rPr>
          <w:sz w:val="24"/>
          <w:szCs w:val="24"/>
        </w:rPr>
        <w:t xml:space="preserve"> </w:t>
      </w:r>
      <w:r w:rsidRPr="00B10761">
        <w:rPr>
          <w:sz w:val="24"/>
          <w:szCs w:val="24"/>
        </w:rPr>
        <w:t>Preparedness, Drills &amp; Exercises, and Security Training</w:t>
      </w:r>
      <w:r w:rsidR="00AA4724">
        <w:rPr>
          <w:sz w:val="24"/>
          <w:szCs w:val="24"/>
        </w:rPr>
        <w:br/>
      </w:r>
    </w:p>
    <w:p w:rsidR="001E3E36" w:rsidRDefault="00AA4724" w:rsidP="00AA4724">
      <w:pPr>
        <w:spacing w:after="0" w:line="360" w:lineRule="auto"/>
        <w:ind w:firstLine="720"/>
        <w:rPr>
          <w:sz w:val="24"/>
          <w:szCs w:val="24"/>
        </w:rPr>
      </w:pPr>
      <w:r>
        <w:rPr>
          <w:sz w:val="24"/>
          <w:szCs w:val="24"/>
        </w:rPr>
        <w:t>The review of the many requirements within the industry across the United States, and emerging from within public and private agency needs, the course content for the Maritime, Port, and Transportation Security Certificate Program, provided by Pierce College and supported through the Homeland Security Emergency Management Center of Excellence, will consist of the following competency areas:</w:t>
      </w:r>
      <w:r w:rsidR="00A53DC8">
        <w:rPr>
          <w:sz w:val="24"/>
          <w:szCs w:val="24"/>
        </w:rPr>
        <w:br/>
      </w:r>
    </w:p>
    <w:p w:rsidR="00AA4724" w:rsidRDefault="00AA4724" w:rsidP="00715107">
      <w:pPr>
        <w:pStyle w:val="ListParagraph"/>
        <w:numPr>
          <w:ilvl w:val="0"/>
          <w:numId w:val="6"/>
        </w:numPr>
        <w:spacing w:after="0" w:line="276" w:lineRule="auto"/>
        <w:ind w:left="720" w:hanging="270"/>
        <w:rPr>
          <w:sz w:val="24"/>
          <w:szCs w:val="24"/>
        </w:rPr>
      </w:pPr>
      <w:r>
        <w:rPr>
          <w:sz w:val="24"/>
          <w:szCs w:val="24"/>
        </w:rPr>
        <w:t>Terrorism</w:t>
      </w:r>
      <w:r w:rsidR="0059486E">
        <w:rPr>
          <w:sz w:val="24"/>
          <w:szCs w:val="24"/>
        </w:rPr>
        <w:t xml:space="preserve"> and </w:t>
      </w:r>
      <w:r w:rsidR="00FB21D8">
        <w:rPr>
          <w:sz w:val="24"/>
          <w:szCs w:val="24"/>
        </w:rPr>
        <w:t>Organized Crime</w:t>
      </w:r>
    </w:p>
    <w:p w:rsidR="0035131A" w:rsidRPr="004447E7" w:rsidRDefault="0035131A" w:rsidP="00715107">
      <w:pPr>
        <w:pStyle w:val="ListParagraph"/>
        <w:numPr>
          <w:ilvl w:val="0"/>
          <w:numId w:val="6"/>
        </w:numPr>
        <w:spacing w:after="0" w:line="276" w:lineRule="auto"/>
        <w:ind w:left="720" w:hanging="270"/>
        <w:rPr>
          <w:sz w:val="24"/>
          <w:szCs w:val="24"/>
        </w:rPr>
      </w:pPr>
      <w:r>
        <w:rPr>
          <w:sz w:val="24"/>
          <w:szCs w:val="24"/>
        </w:rPr>
        <w:t xml:space="preserve">Legal, Regulatory, and </w:t>
      </w:r>
      <w:r w:rsidR="0056201D">
        <w:rPr>
          <w:sz w:val="24"/>
          <w:szCs w:val="24"/>
        </w:rPr>
        <w:t>Governance</w:t>
      </w:r>
      <w:r>
        <w:rPr>
          <w:sz w:val="24"/>
          <w:szCs w:val="24"/>
        </w:rPr>
        <w:t xml:space="preserve"> Systems</w:t>
      </w:r>
    </w:p>
    <w:p w:rsidR="0035131A" w:rsidRDefault="00875B41" w:rsidP="00715107">
      <w:pPr>
        <w:pStyle w:val="ListParagraph"/>
        <w:numPr>
          <w:ilvl w:val="0"/>
          <w:numId w:val="6"/>
        </w:numPr>
        <w:spacing w:after="0" w:line="276" w:lineRule="auto"/>
        <w:ind w:left="720" w:hanging="270"/>
        <w:rPr>
          <w:sz w:val="24"/>
          <w:szCs w:val="24"/>
        </w:rPr>
      </w:pPr>
      <w:r>
        <w:rPr>
          <w:sz w:val="24"/>
          <w:szCs w:val="24"/>
        </w:rPr>
        <w:t>Border Security</w:t>
      </w:r>
    </w:p>
    <w:p w:rsidR="007D0A36" w:rsidRDefault="00915EAC" w:rsidP="00715107">
      <w:pPr>
        <w:pStyle w:val="ListParagraph"/>
        <w:numPr>
          <w:ilvl w:val="0"/>
          <w:numId w:val="6"/>
        </w:numPr>
        <w:spacing w:after="0" w:line="276" w:lineRule="auto"/>
        <w:ind w:left="720" w:hanging="270"/>
        <w:rPr>
          <w:sz w:val="24"/>
          <w:szCs w:val="24"/>
        </w:rPr>
      </w:pPr>
      <w:r>
        <w:rPr>
          <w:sz w:val="24"/>
          <w:szCs w:val="24"/>
        </w:rPr>
        <w:t>Safety Management</w:t>
      </w:r>
    </w:p>
    <w:p w:rsidR="00715107" w:rsidRDefault="00715107" w:rsidP="00715107">
      <w:pPr>
        <w:pStyle w:val="ListParagraph"/>
        <w:numPr>
          <w:ilvl w:val="0"/>
          <w:numId w:val="6"/>
        </w:numPr>
        <w:spacing w:after="0" w:line="276" w:lineRule="auto"/>
        <w:ind w:left="720" w:hanging="270"/>
        <w:rPr>
          <w:sz w:val="24"/>
          <w:szCs w:val="24"/>
        </w:rPr>
      </w:pPr>
      <w:r>
        <w:rPr>
          <w:sz w:val="24"/>
          <w:szCs w:val="24"/>
        </w:rPr>
        <w:t>CBRNE Threats</w:t>
      </w:r>
    </w:p>
    <w:p w:rsidR="00715107" w:rsidRPr="00E20F0C" w:rsidRDefault="00715107" w:rsidP="00715107">
      <w:pPr>
        <w:pStyle w:val="ListParagraph"/>
        <w:numPr>
          <w:ilvl w:val="0"/>
          <w:numId w:val="6"/>
        </w:numPr>
        <w:spacing w:after="0" w:line="276" w:lineRule="auto"/>
        <w:ind w:left="720" w:hanging="270"/>
        <w:rPr>
          <w:sz w:val="24"/>
          <w:szCs w:val="24"/>
        </w:rPr>
      </w:pPr>
      <w:r>
        <w:rPr>
          <w:sz w:val="24"/>
          <w:szCs w:val="24"/>
        </w:rPr>
        <w:t>Securing Supply Lines, Vessels, and Transportation Hubs</w:t>
      </w:r>
      <w:r w:rsidR="00A53DC8">
        <w:rPr>
          <w:sz w:val="24"/>
          <w:szCs w:val="24"/>
        </w:rPr>
        <w:br/>
      </w:r>
    </w:p>
    <w:p w:rsidR="007D0A36" w:rsidRDefault="007D0A36" w:rsidP="007D0A36">
      <w:pPr>
        <w:spacing w:after="0" w:line="360" w:lineRule="auto"/>
        <w:ind w:firstLine="720"/>
        <w:rPr>
          <w:sz w:val="24"/>
          <w:szCs w:val="24"/>
        </w:rPr>
      </w:pPr>
      <w:r>
        <w:rPr>
          <w:sz w:val="24"/>
          <w:szCs w:val="24"/>
        </w:rPr>
        <w:t xml:space="preserve">The courses will be comprised of a mixture of courses already offered through Pierce College and courses which will be created for the Certificate and other associated programs. </w:t>
      </w:r>
      <w:r w:rsidR="00E20F0C">
        <w:rPr>
          <w:sz w:val="24"/>
          <w:szCs w:val="24"/>
        </w:rPr>
        <w:t>The Certificate Program will also be applied to those Community and Technical colleges who have collaboration agreements, to provide the infrastructure for their students to take the Certificate Program through Pierce. In addition, the certificate program could be used as a pathway into completing the Associates Degree and in the future, the BAS Degree in Homeland Security Emergency Management Program.</w:t>
      </w: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Default="0047003B" w:rsidP="0047003B">
      <w:pPr>
        <w:spacing w:after="0" w:line="360" w:lineRule="auto"/>
        <w:rPr>
          <w:sz w:val="24"/>
          <w:szCs w:val="24"/>
        </w:rPr>
      </w:pPr>
    </w:p>
    <w:p w:rsidR="0047003B" w:rsidRPr="00832E7A" w:rsidRDefault="0047003B" w:rsidP="00832E7A">
      <w:pPr>
        <w:pStyle w:val="Heading1"/>
        <w:jc w:val="center"/>
        <w:rPr>
          <w:b/>
          <w:color w:val="auto"/>
          <w:sz w:val="24"/>
          <w:szCs w:val="24"/>
        </w:rPr>
      </w:pPr>
      <w:bookmarkStart w:id="6" w:name="_Toc419190442"/>
      <w:r w:rsidRPr="00832E7A">
        <w:rPr>
          <w:b/>
          <w:color w:val="auto"/>
          <w:sz w:val="24"/>
          <w:szCs w:val="24"/>
        </w:rPr>
        <w:t>Appendix A</w:t>
      </w:r>
      <w:bookmarkEnd w:id="6"/>
    </w:p>
    <w:p w:rsidR="0047003B" w:rsidRDefault="00AC35DA" w:rsidP="0047003B">
      <w:pPr>
        <w:spacing w:after="0" w:line="360" w:lineRule="auto"/>
        <w:jc w:val="center"/>
        <w:rPr>
          <w:b/>
          <w:sz w:val="24"/>
          <w:szCs w:val="24"/>
        </w:rPr>
      </w:pPr>
      <w:r>
        <w:rPr>
          <w:b/>
          <w:sz w:val="24"/>
          <w:szCs w:val="24"/>
        </w:rPr>
        <w:t xml:space="preserve">Recommended </w:t>
      </w:r>
      <w:r w:rsidR="00204D2D">
        <w:rPr>
          <w:b/>
          <w:sz w:val="24"/>
          <w:szCs w:val="24"/>
        </w:rPr>
        <w:t>Program Guide</w:t>
      </w:r>
    </w:p>
    <w:p w:rsidR="00204D2D" w:rsidRDefault="00204D2D" w:rsidP="00204D2D">
      <w:pPr>
        <w:spacing w:after="0" w:line="360" w:lineRule="auto"/>
        <w:rPr>
          <w:sz w:val="24"/>
          <w:szCs w:val="24"/>
        </w:rPr>
      </w:pPr>
    </w:p>
    <w:tbl>
      <w:tblPr>
        <w:tblStyle w:val="TableGrid"/>
        <w:tblW w:w="5968" w:type="pct"/>
        <w:tblInd w:w="-815" w:type="dxa"/>
        <w:tblLook w:val="04A0" w:firstRow="1" w:lastRow="0" w:firstColumn="1" w:lastColumn="0" w:noHBand="0" w:noVBand="1"/>
      </w:tblPr>
      <w:tblGrid>
        <w:gridCol w:w="2160"/>
        <w:gridCol w:w="4319"/>
        <w:gridCol w:w="4681"/>
      </w:tblGrid>
      <w:tr w:rsidR="001A7E08" w:rsidTr="001A7E08">
        <w:trPr>
          <w:trHeight w:val="531"/>
        </w:trPr>
        <w:tc>
          <w:tcPr>
            <w:tcW w:w="968" w:type="pct"/>
            <w:vAlign w:val="center"/>
          </w:tcPr>
          <w:p w:rsidR="0059486E" w:rsidRDefault="0059486E" w:rsidP="0059486E">
            <w:pPr>
              <w:jc w:val="center"/>
              <w:rPr>
                <w:b/>
                <w:sz w:val="24"/>
                <w:szCs w:val="24"/>
              </w:rPr>
            </w:pPr>
            <w:r>
              <w:rPr>
                <w:b/>
                <w:sz w:val="24"/>
                <w:szCs w:val="24"/>
              </w:rPr>
              <w:t>Competency Area</w:t>
            </w:r>
          </w:p>
        </w:tc>
        <w:tc>
          <w:tcPr>
            <w:tcW w:w="1935" w:type="pct"/>
            <w:vAlign w:val="center"/>
          </w:tcPr>
          <w:p w:rsidR="0059486E" w:rsidRPr="0059486E" w:rsidRDefault="0059486E" w:rsidP="0059486E">
            <w:pPr>
              <w:jc w:val="center"/>
              <w:rPr>
                <w:b/>
                <w:sz w:val="24"/>
                <w:szCs w:val="24"/>
              </w:rPr>
            </w:pPr>
            <w:r>
              <w:rPr>
                <w:b/>
                <w:sz w:val="24"/>
                <w:szCs w:val="24"/>
              </w:rPr>
              <w:t>Current Pierce College Courses</w:t>
            </w:r>
          </w:p>
        </w:tc>
        <w:tc>
          <w:tcPr>
            <w:tcW w:w="2097" w:type="pct"/>
            <w:vAlign w:val="center"/>
          </w:tcPr>
          <w:p w:rsidR="0059486E" w:rsidRPr="0059486E" w:rsidRDefault="0059486E" w:rsidP="0059486E">
            <w:pPr>
              <w:jc w:val="center"/>
              <w:rPr>
                <w:b/>
                <w:sz w:val="24"/>
                <w:szCs w:val="24"/>
              </w:rPr>
            </w:pPr>
            <w:r>
              <w:rPr>
                <w:b/>
                <w:sz w:val="24"/>
                <w:szCs w:val="24"/>
              </w:rPr>
              <w:t>New Courses to be Generated</w:t>
            </w:r>
          </w:p>
        </w:tc>
      </w:tr>
      <w:tr w:rsidR="001A7E08" w:rsidTr="001A7E08">
        <w:trPr>
          <w:trHeight w:val="1137"/>
        </w:trPr>
        <w:tc>
          <w:tcPr>
            <w:tcW w:w="968" w:type="pct"/>
            <w:vAlign w:val="center"/>
          </w:tcPr>
          <w:p w:rsidR="0059486E" w:rsidRPr="00CE4C29" w:rsidRDefault="0059486E" w:rsidP="0059486E">
            <w:pPr>
              <w:spacing w:line="276" w:lineRule="auto"/>
              <w:rPr>
                <w:b/>
                <w:sz w:val="24"/>
                <w:szCs w:val="24"/>
              </w:rPr>
            </w:pPr>
            <w:r w:rsidRPr="00CE4C29">
              <w:rPr>
                <w:b/>
                <w:sz w:val="24"/>
                <w:szCs w:val="24"/>
              </w:rPr>
              <w:t>Terrorism and Organized Crime</w:t>
            </w:r>
          </w:p>
        </w:tc>
        <w:tc>
          <w:tcPr>
            <w:tcW w:w="1935" w:type="pct"/>
            <w:vAlign w:val="center"/>
          </w:tcPr>
          <w:p w:rsidR="0059486E" w:rsidRPr="009B496B" w:rsidRDefault="004114B9" w:rsidP="00667B20">
            <w:pPr>
              <w:rPr>
                <w:sz w:val="20"/>
                <w:szCs w:val="20"/>
              </w:rPr>
            </w:pPr>
            <w:r w:rsidRPr="00667B20">
              <w:rPr>
                <w:b/>
                <w:sz w:val="20"/>
                <w:szCs w:val="20"/>
              </w:rPr>
              <w:t>HSEM 160 Terrorism** - 5 Credits</w:t>
            </w:r>
            <w:r w:rsidR="00667B20">
              <w:rPr>
                <w:sz w:val="20"/>
                <w:szCs w:val="20"/>
              </w:rPr>
              <w:br/>
            </w:r>
            <w:r w:rsidR="00667B20" w:rsidRPr="00137880">
              <w:rPr>
                <w:sz w:val="16"/>
                <w:szCs w:val="16"/>
              </w:rPr>
              <w:t>Provides the student with the fundamental knowledge of the conditions leading to the mobilization of radical and criminal elements of soci</w:t>
            </w:r>
            <w:r w:rsidR="00B5371D" w:rsidRPr="00137880">
              <w:rPr>
                <w:sz w:val="16"/>
                <w:szCs w:val="16"/>
              </w:rPr>
              <w:t>eties</w:t>
            </w:r>
            <w:r w:rsidR="00667B20" w:rsidRPr="00137880">
              <w:rPr>
                <w:sz w:val="16"/>
                <w:szCs w:val="16"/>
              </w:rPr>
              <w:t xml:space="preserve">, along with understanding </w:t>
            </w:r>
            <w:r w:rsidR="00B5371D" w:rsidRPr="00137880">
              <w:rPr>
                <w:sz w:val="16"/>
                <w:szCs w:val="16"/>
              </w:rPr>
              <w:t xml:space="preserve">the approaches to </w:t>
            </w:r>
            <w:r w:rsidR="00667B20" w:rsidRPr="00137880">
              <w:rPr>
                <w:sz w:val="16"/>
                <w:szCs w:val="16"/>
              </w:rPr>
              <w:t>countermeasures and risk management</w:t>
            </w:r>
            <w:r w:rsidR="00861074" w:rsidRPr="00137880">
              <w:rPr>
                <w:sz w:val="16"/>
                <w:szCs w:val="16"/>
              </w:rPr>
              <w:t xml:space="preserve"> under the Homeland Security systems</w:t>
            </w:r>
            <w:r w:rsidR="00667B20" w:rsidRPr="00137880">
              <w:rPr>
                <w:sz w:val="16"/>
                <w:szCs w:val="16"/>
              </w:rPr>
              <w:t>.</w:t>
            </w:r>
            <w:r w:rsidR="001A7E08">
              <w:rPr>
                <w:sz w:val="16"/>
                <w:szCs w:val="16"/>
              </w:rPr>
              <w:br/>
            </w:r>
          </w:p>
        </w:tc>
        <w:tc>
          <w:tcPr>
            <w:tcW w:w="2097" w:type="pct"/>
            <w:vAlign w:val="center"/>
          </w:tcPr>
          <w:p w:rsidR="0059486E" w:rsidRPr="009B496B" w:rsidRDefault="004114B9" w:rsidP="009B496B">
            <w:pPr>
              <w:tabs>
                <w:tab w:val="right" w:pos="3230"/>
              </w:tabs>
              <w:spacing w:line="276" w:lineRule="auto"/>
              <w:jc w:val="center"/>
              <w:rPr>
                <w:sz w:val="20"/>
                <w:szCs w:val="20"/>
              </w:rPr>
            </w:pPr>
            <w:r w:rsidRPr="009B496B">
              <w:rPr>
                <w:sz w:val="20"/>
                <w:szCs w:val="20"/>
              </w:rPr>
              <w:t>N/A</w:t>
            </w:r>
          </w:p>
        </w:tc>
      </w:tr>
      <w:tr w:rsidR="001A7E08" w:rsidTr="001A7E08">
        <w:trPr>
          <w:trHeight w:val="1300"/>
        </w:trPr>
        <w:tc>
          <w:tcPr>
            <w:tcW w:w="968" w:type="pct"/>
            <w:vAlign w:val="center"/>
          </w:tcPr>
          <w:p w:rsidR="0059486E" w:rsidRPr="00CE4C29" w:rsidRDefault="004114B9" w:rsidP="0059486E">
            <w:pPr>
              <w:spacing w:line="276" w:lineRule="auto"/>
              <w:rPr>
                <w:b/>
                <w:sz w:val="24"/>
                <w:szCs w:val="24"/>
              </w:rPr>
            </w:pPr>
            <w:r w:rsidRPr="00CE4C29">
              <w:rPr>
                <w:b/>
                <w:sz w:val="24"/>
                <w:szCs w:val="24"/>
              </w:rPr>
              <w:t>Legal, Regulatory, and Governance Systems</w:t>
            </w:r>
          </w:p>
        </w:tc>
        <w:tc>
          <w:tcPr>
            <w:tcW w:w="1935" w:type="pct"/>
            <w:vAlign w:val="center"/>
          </w:tcPr>
          <w:p w:rsidR="0059486E" w:rsidRPr="009B496B" w:rsidRDefault="007F6F06" w:rsidP="00137880">
            <w:pPr>
              <w:rPr>
                <w:sz w:val="20"/>
                <w:szCs w:val="20"/>
              </w:rPr>
            </w:pPr>
            <w:r w:rsidRPr="00137880">
              <w:rPr>
                <w:b/>
                <w:sz w:val="20"/>
                <w:szCs w:val="20"/>
              </w:rPr>
              <w:t>HSEM 250 HS Laws and Ethics** - 5 Credits</w:t>
            </w:r>
            <w:r w:rsidR="00137880">
              <w:rPr>
                <w:sz w:val="20"/>
                <w:szCs w:val="20"/>
              </w:rPr>
              <w:br/>
            </w:r>
            <w:r w:rsidR="00137880" w:rsidRPr="00137880">
              <w:rPr>
                <w:sz w:val="16"/>
                <w:szCs w:val="16"/>
              </w:rPr>
              <w:t>Introduces the student to the principles of laws, charters, and treaties that affect the national and international management of the HSEM system. Some of the areas will include maritime law, trade agreements, terrorism laws, and the legal institutions and tools from which the system operates in</w:t>
            </w:r>
            <w:r w:rsidR="003D7DAA">
              <w:rPr>
                <w:sz w:val="16"/>
                <w:szCs w:val="16"/>
              </w:rPr>
              <w:t xml:space="preserve"> the protection of the homeland, including response jurisdiction.</w:t>
            </w:r>
            <w:r w:rsidR="00091C8B">
              <w:rPr>
                <w:sz w:val="16"/>
                <w:szCs w:val="16"/>
              </w:rPr>
              <w:br/>
            </w:r>
          </w:p>
        </w:tc>
        <w:tc>
          <w:tcPr>
            <w:tcW w:w="2097" w:type="pct"/>
            <w:vAlign w:val="center"/>
          </w:tcPr>
          <w:p w:rsidR="0059486E" w:rsidRPr="009B496B" w:rsidRDefault="00240FFB" w:rsidP="009B496B">
            <w:pPr>
              <w:spacing w:line="276" w:lineRule="auto"/>
              <w:jc w:val="center"/>
              <w:rPr>
                <w:sz w:val="20"/>
                <w:szCs w:val="20"/>
              </w:rPr>
            </w:pPr>
            <w:r w:rsidRPr="009B496B">
              <w:rPr>
                <w:sz w:val="20"/>
                <w:szCs w:val="20"/>
              </w:rPr>
              <w:t>N/A</w:t>
            </w:r>
          </w:p>
        </w:tc>
      </w:tr>
      <w:tr w:rsidR="001A7E08" w:rsidTr="001A7E08">
        <w:trPr>
          <w:trHeight w:val="782"/>
        </w:trPr>
        <w:tc>
          <w:tcPr>
            <w:tcW w:w="968" w:type="pct"/>
            <w:vAlign w:val="center"/>
          </w:tcPr>
          <w:p w:rsidR="0059486E" w:rsidRPr="00CE4C29" w:rsidRDefault="00A113C2" w:rsidP="0059486E">
            <w:pPr>
              <w:spacing w:line="276" w:lineRule="auto"/>
              <w:rPr>
                <w:b/>
                <w:sz w:val="24"/>
                <w:szCs w:val="24"/>
              </w:rPr>
            </w:pPr>
            <w:r w:rsidRPr="00CE4C29">
              <w:rPr>
                <w:b/>
                <w:sz w:val="24"/>
                <w:szCs w:val="24"/>
              </w:rPr>
              <w:t>Border Security</w:t>
            </w:r>
          </w:p>
        </w:tc>
        <w:tc>
          <w:tcPr>
            <w:tcW w:w="1935" w:type="pct"/>
            <w:vAlign w:val="center"/>
          </w:tcPr>
          <w:p w:rsidR="0059486E" w:rsidRPr="009B496B" w:rsidRDefault="00A113C2" w:rsidP="009B496B">
            <w:pPr>
              <w:spacing w:line="276" w:lineRule="auto"/>
              <w:jc w:val="center"/>
              <w:rPr>
                <w:sz w:val="20"/>
                <w:szCs w:val="20"/>
              </w:rPr>
            </w:pPr>
            <w:r w:rsidRPr="009B496B">
              <w:rPr>
                <w:sz w:val="20"/>
                <w:szCs w:val="20"/>
              </w:rPr>
              <w:t>N/A</w:t>
            </w:r>
          </w:p>
        </w:tc>
        <w:tc>
          <w:tcPr>
            <w:tcW w:w="2097" w:type="pct"/>
            <w:vAlign w:val="center"/>
          </w:tcPr>
          <w:p w:rsidR="0059486E" w:rsidRPr="00FC661A" w:rsidRDefault="00A113C2" w:rsidP="00FC661A">
            <w:pPr>
              <w:rPr>
                <w:sz w:val="20"/>
                <w:szCs w:val="20"/>
              </w:rPr>
            </w:pPr>
            <w:r w:rsidRPr="001A7E08">
              <w:rPr>
                <w:b/>
                <w:sz w:val="20"/>
                <w:szCs w:val="20"/>
              </w:rPr>
              <w:t>HSEM 190D Issues in Border Security – 3 Credits</w:t>
            </w:r>
            <w:r w:rsidR="001A7E08">
              <w:rPr>
                <w:b/>
                <w:sz w:val="20"/>
                <w:szCs w:val="20"/>
              </w:rPr>
              <w:br/>
            </w:r>
            <w:r w:rsidR="00FC661A" w:rsidRPr="00FC661A">
              <w:rPr>
                <w:sz w:val="16"/>
                <w:szCs w:val="16"/>
              </w:rPr>
              <w:t>Provides the student with the understanding of the issues in the security of the border, with consideration of the ports of access, human smuggling operations, international controls, and the threats that have emerged within Washington State.</w:t>
            </w:r>
            <w:r w:rsidR="00091C8B">
              <w:rPr>
                <w:sz w:val="16"/>
                <w:szCs w:val="16"/>
              </w:rPr>
              <w:br/>
            </w:r>
          </w:p>
        </w:tc>
      </w:tr>
      <w:tr w:rsidR="001A7E08" w:rsidTr="001A7E08">
        <w:trPr>
          <w:trHeight w:val="251"/>
        </w:trPr>
        <w:tc>
          <w:tcPr>
            <w:tcW w:w="968" w:type="pct"/>
            <w:vAlign w:val="center"/>
          </w:tcPr>
          <w:p w:rsidR="0059486E" w:rsidRPr="00CE4C29" w:rsidRDefault="00CD36FF" w:rsidP="0059486E">
            <w:pPr>
              <w:spacing w:line="276" w:lineRule="auto"/>
              <w:rPr>
                <w:b/>
                <w:sz w:val="24"/>
                <w:szCs w:val="24"/>
              </w:rPr>
            </w:pPr>
            <w:r w:rsidRPr="00CE4C29">
              <w:rPr>
                <w:b/>
                <w:sz w:val="24"/>
                <w:szCs w:val="24"/>
              </w:rPr>
              <w:t>Safety</w:t>
            </w:r>
          </w:p>
        </w:tc>
        <w:tc>
          <w:tcPr>
            <w:tcW w:w="1935" w:type="pct"/>
            <w:vAlign w:val="center"/>
          </w:tcPr>
          <w:p w:rsidR="0059486E" w:rsidRPr="00127BD9" w:rsidRDefault="00A113C2" w:rsidP="00127BD9">
            <w:pPr>
              <w:rPr>
                <w:b/>
                <w:sz w:val="20"/>
                <w:szCs w:val="20"/>
              </w:rPr>
            </w:pPr>
            <w:r w:rsidRPr="00127BD9">
              <w:rPr>
                <w:b/>
                <w:sz w:val="20"/>
                <w:szCs w:val="20"/>
              </w:rPr>
              <w:t>OSH 100 Intro to OSH – 5 Credits</w:t>
            </w:r>
            <w:r w:rsidR="00127BD9" w:rsidRPr="00127BD9">
              <w:rPr>
                <w:b/>
                <w:sz w:val="20"/>
                <w:szCs w:val="20"/>
              </w:rPr>
              <w:br/>
            </w:r>
            <w:r w:rsidR="00127BD9" w:rsidRPr="00127BD9">
              <w:rPr>
                <w:sz w:val="16"/>
                <w:szCs w:val="16"/>
              </w:rPr>
              <w:t>Provides the student with the basic knowle</w:t>
            </w:r>
            <w:r w:rsidR="009732A6">
              <w:rPr>
                <w:sz w:val="16"/>
                <w:szCs w:val="16"/>
              </w:rPr>
              <w:t>dge needed for managing risk,</w:t>
            </w:r>
            <w:r w:rsidR="00127BD9" w:rsidRPr="00127BD9">
              <w:rPr>
                <w:sz w:val="16"/>
                <w:szCs w:val="16"/>
              </w:rPr>
              <w:t xml:space="preserve"> compliance, </w:t>
            </w:r>
            <w:r w:rsidR="009732A6">
              <w:rPr>
                <w:sz w:val="16"/>
                <w:szCs w:val="16"/>
              </w:rPr>
              <w:t xml:space="preserve">and emergency response, </w:t>
            </w:r>
            <w:r w:rsidR="00127BD9" w:rsidRPr="00127BD9">
              <w:rPr>
                <w:sz w:val="16"/>
                <w:szCs w:val="16"/>
              </w:rPr>
              <w:t>including OSH requirements for the industry.</w:t>
            </w:r>
            <w:r w:rsidR="00851F06">
              <w:rPr>
                <w:sz w:val="16"/>
                <w:szCs w:val="16"/>
              </w:rPr>
              <w:br/>
            </w:r>
          </w:p>
        </w:tc>
        <w:tc>
          <w:tcPr>
            <w:tcW w:w="2097" w:type="pct"/>
            <w:vAlign w:val="center"/>
          </w:tcPr>
          <w:p w:rsidR="0059486E" w:rsidRPr="009B496B" w:rsidRDefault="00A113C2" w:rsidP="009B496B">
            <w:pPr>
              <w:spacing w:line="276" w:lineRule="auto"/>
              <w:jc w:val="center"/>
              <w:rPr>
                <w:sz w:val="20"/>
                <w:szCs w:val="20"/>
              </w:rPr>
            </w:pPr>
            <w:r w:rsidRPr="009B496B">
              <w:rPr>
                <w:sz w:val="20"/>
                <w:szCs w:val="20"/>
              </w:rPr>
              <w:t>N/A</w:t>
            </w:r>
          </w:p>
        </w:tc>
      </w:tr>
      <w:tr w:rsidR="001A7E08" w:rsidTr="001A7E08">
        <w:trPr>
          <w:trHeight w:val="782"/>
        </w:trPr>
        <w:tc>
          <w:tcPr>
            <w:tcW w:w="968" w:type="pct"/>
            <w:vAlign w:val="center"/>
          </w:tcPr>
          <w:p w:rsidR="0059486E" w:rsidRPr="00CE4C29" w:rsidRDefault="00715107" w:rsidP="0059486E">
            <w:pPr>
              <w:spacing w:line="276" w:lineRule="auto"/>
              <w:rPr>
                <w:b/>
                <w:sz w:val="24"/>
                <w:szCs w:val="24"/>
              </w:rPr>
            </w:pPr>
            <w:r w:rsidRPr="00CE4C29">
              <w:rPr>
                <w:b/>
                <w:sz w:val="24"/>
                <w:szCs w:val="24"/>
              </w:rPr>
              <w:t>CBRNE Threats</w:t>
            </w:r>
          </w:p>
        </w:tc>
        <w:tc>
          <w:tcPr>
            <w:tcW w:w="1935" w:type="pct"/>
            <w:vAlign w:val="center"/>
          </w:tcPr>
          <w:p w:rsidR="0059486E" w:rsidRPr="009B496B" w:rsidRDefault="00A113C2" w:rsidP="009B496B">
            <w:pPr>
              <w:spacing w:line="276" w:lineRule="auto"/>
              <w:jc w:val="center"/>
              <w:rPr>
                <w:sz w:val="20"/>
                <w:szCs w:val="20"/>
              </w:rPr>
            </w:pPr>
            <w:r w:rsidRPr="009B496B">
              <w:rPr>
                <w:sz w:val="20"/>
                <w:szCs w:val="20"/>
              </w:rPr>
              <w:t>N/A</w:t>
            </w:r>
          </w:p>
        </w:tc>
        <w:tc>
          <w:tcPr>
            <w:tcW w:w="2097" w:type="pct"/>
            <w:vAlign w:val="center"/>
          </w:tcPr>
          <w:p w:rsidR="0059486E" w:rsidRPr="003D46A7" w:rsidRDefault="00A113C2" w:rsidP="003D46A7">
            <w:pPr>
              <w:rPr>
                <w:sz w:val="20"/>
                <w:szCs w:val="20"/>
              </w:rPr>
            </w:pPr>
            <w:r w:rsidRPr="006D2A20">
              <w:rPr>
                <w:b/>
                <w:sz w:val="20"/>
                <w:szCs w:val="20"/>
              </w:rPr>
              <w:t xml:space="preserve">HSEM 190C </w:t>
            </w:r>
            <w:r w:rsidR="00BE3456" w:rsidRPr="006D2A20">
              <w:rPr>
                <w:b/>
                <w:sz w:val="20"/>
                <w:szCs w:val="20"/>
              </w:rPr>
              <w:t>Fundamentals</w:t>
            </w:r>
            <w:r w:rsidRPr="006D2A20">
              <w:rPr>
                <w:b/>
                <w:sz w:val="20"/>
                <w:szCs w:val="20"/>
              </w:rPr>
              <w:t xml:space="preserve"> of WMD – 3 Credits</w:t>
            </w:r>
            <w:r w:rsidR="003D46A7">
              <w:rPr>
                <w:b/>
                <w:sz w:val="20"/>
                <w:szCs w:val="20"/>
              </w:rPr>
              <w:br/>
            </w:r>
            <w:r w:rsidR="003D46A7" w:rsidRPr="003D46A7">
              <w:rPr>
                <w:sz w:val="16"/>
                <w:szCs w:val="16"/>
              </w:rPr>
              <w:t>The student is provide with the fundamental knowledge in understanding the principles of WMD as it relates to the industry. The focus includes what compromises a CBRNE threat, the smuggling of weapons, localized industrial exposures during transportation, issues in recognition</w:t>
            </w:r>
            <w:r w:rsidR="00920A28">
              <w:rPr>
                <w:sz w:val="16"/>
                <w:szCs w:val="16"/>
              </w:rPr>
              <w:t xml:space="preserve"> and response</w:t>
            </w:r>
            <w:r w:rsidR="003D46A7" w:rsidRPr="003D46A7">
              <w:rPr>
                <w:sz w:val="16"/>
                <w:szCs w:val="16"/>
              </w:rPr>
              <w:t>, and countermeasures.</w:t>
            </w:r>
            <w:r w:rsidR="00851F06">
              <w:rPr>
                <w:sz w:val="16"/>
                <w:szCs w:val="16"/>
              </w:rPr>
              <w:br/>
            </w:r>
          </w:p>
        </w:tc>
      </w:tr>
      <w:tr w:rsidR="001A7E08" w:rsidTr="001A7E08">
        <w:trPr>
          <w:trHeight w:val="251"/>
        </w:trPr>
        <w:tc>
          <w:tcPr>
            <w:tcW w:w="968" w:type="pct"/>
            <w:vAlign w:val="center"/>
          </w:tcPr>
          <w:p w:rsidR="002D6D5B" w:rsidRPr="00CE4C29" w:rsidRDefault="00920A28" w:rsidP="0059486E">
            <w:pPr>
              <w:spacing w:line="276" w:lineRule="auto"/>
              <w:rPr>
                <w:b/>
                <w:sz w:val="24"/>
                <w:szCs w:val="24"/>
              </w:rPr>
            </w:pPr>
            <w:r w:rsidRPr="00CE4C29">
              <w:rPr>
                <w:b/>
                <w:sz w:val="24"/>
                <w:szCs w:val="24"/>
              </w:rPr>
              <w:t>Securing Supply Lines, Vessels, and Transportation Hubs</w:t>
            </w:r>
          </w:p>
        </w:tc>
        <w:tc>
          <w:tcPr>
            <w:tcW w:w="1935" w:type="pct"/>
            <w:vAlign w:val="center"/>
          </w:tcPr>
          <w:p w:rsidR="002D6D5B" w:rsidRPr="009B496B" w:rsidRDefault="00920A28" w:rsidP="009B496B">
            <w:pPr>
              <w:spacing w:line="276" w:lineRule="auto"/>
              <w:jc w:val="center"/>
              <w:rPr>
                <w:sz w:val="20"/>
                <w:szCs w:val="20"/>
              </w:rPr>
            </w:pPr>
            <w:r>
              <w:rPr>
                <w:sz w:val="20"/>
                <w:szCs w:val="20"/>
              </w:rPr>
              <w:t>N/A</w:t>
            </w:r>
          </w:p>
        </w:tc>
        <w:tc>
          <w:tcPr>
            <w:tcW w:w="2097" w:type="pct"/>
            <w:vAlign w:val="center"/>
          </w:tcPr>
          <w:p w:rsidR="002D6D5B" w:rsidRDefault="003D7DAA" w:rsidP="009B496B">
            <w:pPr>
              <w:spacing w:line="276" w:lineRule="auto"/>
              <w:rPr>
                <w:b/>
                <w:sz w:val="20"/>
                <w:szCs w:val="20"/>
              </w:rPr>
            </w:pPr>
            <w:r>
              <w:rPr>
                <w:b/>
                <w:sz w:val="20"/>
                <w:szCs w:val="20"/>
              </w:rPr>
              <w:t>HSEM 190B Industry Security</w:t>
            </w:r>
            <w:r w:rsidR="00CE4C29">
              <w:rPr>
                <w:b/>
                <w:sz w:val="20"/>
                <w:szCs w:val="20"/>
              </w:rPr>
              <w:t xml:space="preserve"> – 3 Credits</w:t>
            </w:r>
          </w:p>
          <w:p w:rsidR="00CE4C29" w:rsidRPr="00CE4C29" w:rsidRDefault="00CE4C29" w:rsidP="00CE4C29">
            <w:pPr>
              <w:rPr>
                <w:sz w:val="16"/>
                <w:szCs w:val="16"/>
              </w:rPr>
            </w:pPr>
            <w:r w:rsidRPr="00CE4C29">
              <w:rPr>
                <w:sz w:val="16"/>
                <w:szCs w:val="16"/>
              </w:rPr>
              <w:t xml:space="preserve">Engages the student with understanding the practical approaches to security management of the systems from which the ports and transportation infrastructure operates. </w:t>
            </w:r>
          </w:p>
        </w:tc>
      </w:tr>
    </w:tbl>
    <w:p w:rsidR="00204D2D" w:rsidRDefault="009B496B" w:rsidP="009B496B">
      <w:pPr>
        <w:spacing w:after="0" w:line="276" w:lineRule="auto"/>
        <w:rPr>
          <w:b/>
          <w:sz w:val="20"/>
          <w:szCs w:val="20"/>
        </w:rPr>
      </w:pPr>
      <w:r w:rsidRPr="009B496B">
        <w:rPr>
          <w:b/>
          <w:sz w:val="20"/>
          <w:szCs w:val="20"/>
        </w:rPr>
        <w:t>** Courses will go through Review Process for both content and context to meet industry needs.</w:t>
      </w:r>
    </w:p>
    <w:p w:rsidR="009B496B" w:rsidRPr="009B496B" w:rsidRDefault="009B496B" w:rsidP="009B496B">
      <w:pPr>
        <w:pStyle w:val="ListParagraph"/>
        <w:numPr>
          <w:ilvl w:val="2"/>
          <w:numId w:val="3"/>
        </w:numPr>
        <w:spacing w:after="0" w:line="276" w:lineRule="auto"/>
        <w:ind w:left="360"/>
        <w:rPr>
          <w:b/>
          <w:sz w:val="20"/>
          <w:szCs w:val="20"/>
        </w:rPr>
      </w:pPr>
      <w:r>
        <w:rPr>
          <w:b/>
          <w:sz w:val="20"/>
          <w:szCs w:val="20"/>
        </w:rPr>
        <w:t>All Courses will be placed into a Quality Matters review process for certification</w:t>
      </w:r>
    </w:p>
    <w:p w:rsidR="00204D2D" w:rsidRDefault="00204D2D" w:rsidP="00204D2D">
      <w:pPr>
        <w:spacing w:after="0" w:line="360" w:lineRule="auto"/>
        <w:rPr>
          <w:sz w:val="24"/>
          <w:szCs w:val="24"/>
        </w:rPr>
      </w:pPr>
    </w:p>
    <w:p w:rsidR="00204D2D" w:rsidRDefault="00204D2D" w:rsidP="00204D2D">
      <w:pPr>
        <w:spacing w:after="0" w:line="360" w:lineRule="auto"/>
        <w:rPr>
          <w:sz w:val="24"/>
          <w:szCs w:val="24"/>
        </w:rPr>
      </w:pPr>
    </w:p>
    <w:p w:rsidR="00204D2D" w:rsidRDefault="00204D2D" w:rsidP="00204D2D">
      <w:pPr>
        <w:spacing w:after="0" w:line="360" w:lineRule="auto"/>
        <w:rPr>
          <w:sz w:val="24"/>
          <w:szCs w:val="24"/>
        </w:rPr>
      </w:pPr>
    </w:p>
    <w:p w:rsidR="00204D2D" w:rsidRDefault="00204D2D" w:rsidP="00204D2D">
      <w:pPr>
        <w:spacing w:after="0" w:line="360" w:lineRule="auto"/>
        <w:rPr>
          <w:sz w:val="24"/>
          <w:szCs w:val="24"/>
        </w:rPr>
      </w:pPr>
    </w:p>
    <w:p w:rsidR="00204D2D" w:rsidRDefault="00204D2D" w:rsidP="00204D2D">
      <w:pPr>
        <w:spacing w:after="0" w:line="360" w:lineRule="auto"/>
        <w:rPr>
          <w:sz w:val="24"/>
          <w:szCs w:val="24"/>
        </w:rPr>
      </w:pPr>
    </w:p>
    <w:p w:rsidR="00204D2D" w:rsidRPr="00204D2D" w:rsidRDefault="00204D2D" w:rsidP="00204D2D">
      <w:pPr>
        <w:spacing w:after="0" w:line="360" w:lineRule="auto"/>
        <w:rPr>
          <w:sz w:val="24"/>
          <w:szCs w:val="24"/>
        </w:rPr>
      </w:pPr>
    </w:p>
    <w:sectPr w:rsidR="00204D2D" w:rsidRPr="00204D2D" w:rsidSect="0023254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5D" w:rsidRDefault="0028285D" w:rsidP="0090115A">
      <w:pPr>
        <w:spacing w:after="0" w:line="240" w:lineRule="auto"/>
      </w:pPr>
      <w:r>
        <w:separator/>
      </w:r>
    </w:p>
  </w:endnote>
  <w:endnote w:type="continuationSeparator" w:id="0">
    <w:p w:rsidR="0028285D" w:rsidRDefault="0028285D" w:rsidP="0090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5D" w:rsidRDefault="0028285D" w:rsidP="0090115A">
      <w:pPr>
        <w:spacing w:after="0" w:line="240" w:lineRule="auto"/>
      </w:pPr>
      <w:r>
        <w:separator/>
      </w:r>
    </w:p>
  </w:footnote>
  <w:footnote w:type="continuationSeparator" w:id="0">
    <w:p w:rsidR="0028285D" w:rsidRDefault="0028285D" w:rsidP="0090115A">
      <w:pPr>
        <w:spacing w:after="0" w:line="240" w:lineRule="auto"/>
      </w:pPr>
      <w:r>
        <w:continuationSeparator/>
      </w:r>
    </w:p>
  </w:footnote>
  <w:footnote w:id="1">
    <w:p w:rsidR="00753D6D" w:rsidRPr="00753D6D" w:rsidRDefault="00753D6D" w:rsidP="00753D6D">
      <w:pPr>
        <w:pStyle w:val="FootnoteText"/>
        <w:ind w:left="720" w:hanging="720"/>
        <w:rPr>
          <w:noProof/>
          <w:sz w:val="16"/>
          <w:szCs w:val="16"/>
        </w:rPr>
      </w:pPr>
      <w:r w:rsidRPr="00753D6D">
        <w:rPr>
          <w:rStyle w:val="FootnoteReference"/>
          <w:sz w:val="16"/>
          <w:szCs w:val="16"/>
        </w:rPr>
        <w:footnoteRef/>
      </w:r>
      <w:r w:rsidRPr="00753D6D">
        <w:rPr>
          <w:sz w:val="16"/>
          <w:szCs w:val="16"/>
        </w:rPr>
        <w:t xml:space="preserve"> </w:t>
      </w:r>
      <w:r w:rsidRPr="00753D6D">
        <w:rPr>
          <w:sz w:val="16"/>
          <w:szCs w:val="16"/>
        </w:rPr>
        <w:fldChar w:fldCharType="begin"/>
      </w:r>
      <w:r w:rsidRPr="00753D6D">
        <w:rPr>
          <w:sz w:val="16"/>
          <w:szCs w:val="16"/>
        </w:rPr>
        <w:instrText xml:space="preserve"> BIBLIOGRAPHY  \l 1033 </w:instrText>
      </w:r>
      <w:r w:rsidRPr="00753D6D">
        <w:rPr>
          <w:sz w:val="16"/>
          <w:szCs w:val="16"/>
        </w:rPr>
        <w:fldChar w:fldCharType="separate"/>
      </w:r>
      <w:r w:rsidRPr="00753D6D">
        <w:rPr>
          <w:noProof/>
          <w:sz w:val="16"/>
          <w:szCs w:val="16"/>
        </w:rPr>
        <w:t xml:space="preserve">FEMA. (2015, March 19). </w:t>
      </w:r>
      <w:r w:rsidRPr="00753D6D">
        <w:rPr>
          <w:i/>
          <w:iCs/>
          <w:noProof/>
          <w:sz w:val="16"/>
          <w:szCs w:val="16"/>
        </w:rPr>
        <w:t>National Preparedness Goal</w:t>
      </w:r>
      <w:r w:rsidRPr="00753D6D">
        <w:rPr>
          <w:noProof/>
          <w:sz w:val="16"/>
          <w:szCs w:val="16"/>
        </w:rPr>
        <w:t>. Retrieved from Department of Homeland Security; Federal Emergency Management Agency: https://www.fema.gov/national-preparedness-goal</w:t>
      </w:r>
    </w:p>
    <w:p w:rsidR="00753D6D" w:rsidRDefault="00753D6D" w:rsidP="00753D6D">
      <w:pPr>
        <w:pStyle w:val="FootnoteText"/>
      </w:pPr>
      <w:r w:rsidRPr="00753D6D">
        <w:rPr>
          <w:sz w:val="16"/>
          <w:szCs w:val="16"/>
        </w:rPr>
        <w:fldChar w:fldCharType="end"/>
      </w:r>
    </w:p>
  </w:footnote>
  <w:footnote w:id="2">
    <w:p w:rsidR="00B81DCC" w:rsidRPr="00B81DCC" w:rsidRDefault="003011D9" w:rsidP="00B81DCC">
      <w:pPr>
        <w:pStyle w:val="FootnoteText"/>
        <w:ind w:left="720" w:hanging="720"/>
        <w:rPr>
          <w:noProof/>
          <w:sz w:val="16"/>
          <w:szCs w:val="16"/>
        </w:rPr>
      </w:pPr>
      <w:r w:rsidRPr="00B81DCC">
        <w:rPr>
          <w:noProof/>
          <w:sz w:val="16"/>
          <w:szCs w:val="16"/>
        </w:rPr>
        <w:footnoteRef/>
      </w:r>
      <w:r w:rsidRPr="00B81DCC">
        <w:rPr>
          <w:noProof/>
          <w:sz w:val="16"/>
          <w:szCs w:val="16"/>
        </w:rPr>
        <w:t xml:space="preserve"> </w:t>
      </w:r>
      <w:r w:rsidR="00B81DCC" w:rsidRPr="00B81DCC">
        <w:rPr>
          <w:noProof/>
          <w:sz w:val="16"/>
          <w:szCs w:val="16"/>
        </w:rPr>
        <w:fldChar w:fldCharType="begin"/>
      </w:r>
      <w:r w:rsidR="00B81DCC" w:rsidRPr="00B81DCC">
        <w:rPr>
          <w:noProof/>
          <w:sz w:val="16"/>
          <w:szCs w:val="16"/>
        </w:rPr>
        <w:instrText xml:space="preserve"> BIBLIOGRAPHY  \l 1033 </w:instrText>
      </w:r>
      <w:r w:rsidR="00B81DCC" w:rsidRPr="00B81DCC">
        <w:rPr>
          <w:noProof/>
          <w:sz w:val="16"/>
          <w:szCs w:val="16"/>
        </w:rPr>
        <w:fldChar w:fldCharType="separate"/>
      </w:r>
      <w:r w:rsidR="00B81DCC" w:rsidRPr="00B81DCC">
        <w:rPr>
          <w:noProof/>
          <w:sz w:val="16"/>
          <w:szCs w:val="16"/>
        </w:rPr>
        <w:t xml:space="preserve">FEMA. (2011). </w:t>
      </w:r>
      <w:r w:rsidR="00B81DCC" w:rsidRPr="00B81DCC">
        <w:rPr>
          <w:i/>
          <w:iCs/>
          <w:noProof/>
          <w:sz w:val="16"/>
          <w:szCs w:val="16"/>
        </w:rPr>
        <w:t>Crosswalk of Target Capabilities to Core Capabilities.</w:t>
      </w:r>
      <w:r w:rsidR="00B81DCC" w:rsidRPr="00B81DCC">
        <w:rPr>
          <w:noProof/>
          <w:sz w:val="16"/>
          <w:szCs w:val="16"/>
        </w:rPr>
        <w:t xml:space="preserve"> Retrieved from Federal Emergency Management Agency: Media Library: http://www.fema.gov/media-library-data/20130726-1854-25045-1651/crosswalk_1_.pdf</w:t>
      </w:r>
    </w:p>
    <w:p w:rsidR="003011D9" w:rsidRDefault="00B81DCC" w:rsidP="00B81DCC">
      <w:pPr>
        <w:pStyle w:val="FootnoteText"/>
      </w:pPr>
      <w:r w:rsidRPr="00B81DCC">
        <w:rPr>
          <w:noProof/>
          <w:sz w:val="16"/>
          <w:szCs w:val="16"/>
        </w:rPr>
        <w:fldChar w:fldCharType="end"/>
      </w:r>
    </w:p>
  </w:footnote>
  <w:footnote w:id="3">
    <w:p w:rsidR="000A2D14" w:rsidRDefault="000A2D14" w:rsidP="000A2D14">
      <w:pPr>
        <w:pStyle w:val="FootnoteText"/>
        <w:spacing w:after="240"/>
        <w:ind w:left="720" w:hanging="720"/>
      </w:pPr>
      <w:r>
        <w:rPr>
          <w:rStyle w:val="FootnoteReference"/>
        </w:rPr>
        <w:footnoteRef/>
      </w:r>
      <w:r>
        <w:t xml:space="preserve"> </w:t>
      </w:r>
      <w:r w:rsidRPr="000A2D14">
        <w:rPr>
          <w:sz w:val="16"/>
          <w:szCs w:val="16"/>
        </w:rPr>
        <w:t>Johnson, B. S. (2013). Transnational Terrorism: Globalization, Voluntary Compliance, and U.S. Port Security. </w:t>
      </w:r>
      <w:r w:rsidRPr="000A2D14">
        <w:rPr>
          <w:i/>
          <w:iCs/>
          <w:sz w:val="16"/>
          <w:szCs w:val="16"/>
        </w:rPr>
        <w:t>Global Studies Journal</w:t>
      </w:r>
      <w:r w:rsidRPr="000A2D14">
        <w:rPr>
          <w:sz w:val="16"/>
          <w:szCs w:val="16"/>
        </w:rPr>
        <w:t>, </w:t>
      </w:r>
      <w:r w:rsidRPr="000A2D14">
        <w:rPr>
          <w:i/>
          <w:iCs/>
          <w:sz w:val="16"/>
          <w:szCs w:val="16"/>
        </w:rPr>
        <w:t>5</w:t>
      </w:r>
      <w:r w:rsidRPr="000A2D14">
        <w:rPr>
          <w:sz w:val="16"/>
          <w:szCs w:val="16"/>
        </w:rPr>
        <w:t>(4), 65-76.</w:t>
      </w:r>
    </w:p>
  </w:footnote>
  <w:footnote w:id="4">
    <w:p w:rsidR="0090115A" w:rsidRPr="00753D6D" w:rsidRDefault="0090115A" w:rsidP="0090115A">
      <w:pPr>
        <w:pStyle w:val="FootnoteText"/>
        <w:ind w:left="720" w:hanging="720"/>
        <w:rPr>
          <w:noProof/>
          <w:sz w:val="16"/>
          <w:szCs w:val="16"/>
        </w:rPr>
      </w:pPr>
      <w:r w:rsidRPr="00753D6D">
        <w:rPr>
          <w:rStyle w:val="FootnoteReference"/>
          <w:sz w:val="16"/>
          <w:szCs w:val="16"/>
        </w:rPr>
        <w:footnoteRef/>
      </w:r>
      <w:r w:rsidRPr="00753D6D">
        <w:rPr>
          <w:sz w:val="16"/>
          <w:szCs w:val="16"/>
        </w:rPr>
        <w:t xml:space="preserve"> </w:t>
      </w:r>
      <w:r w:rsidRPr="00753D6D">
        <w:rPr>
          <w:sz w:val="16"/>
          <w:szCs w:val="16"/>
        </w:rPr>
        <w:fldChar w:fldCharType="begin"/>
      </w:r>
      <w:r w:rsidRPr="00753D6D">
        <w:rPr>
          <w:sz w:val="16"/>
          <w:szCs w:val="16"/>
        </w:rPr>
        <w:instrText xml:space="preserve"> BIBLIOGRAPHY  \l 1033 </w:instrText>
      </w:r>
      <w:r w:rsidRPr="00753D6D">
        <w:rPr>
          <w:sz w:val="16"/>
          <w:szCs w:val="16"/>
        </w:rPr>
        <w:fldChar w:fldCharType="separate"/>
      </w:r>
      <w:r w:rsidRPr="00753D6D">
        <w:rPr>
          <w:noProof/>
          <w:sz w:val="16"/>
          <w:szCs w:val="16"/>
        </w:rPr>
        <w:t xml:space="preserve">Department of Commerce. (2015). </w:t>
      </w:r>
      <w:r w:rsidRPr="00753D6D">
        <w:rPr>
          <w:i/>
          <w:iCs/>
          <w:noProof/>
          <w:sz w:val="16"/>
          <w:szCs w:val="16"/>
        </w:rPr>
        <w:t>Economic Development</w:t>
      </w:r>
      <w:r w:rsidRPr="00753D6D">
        <w:rPr>
          <w:noProof/>
          <w:sz w:val="16"/>
          <w:szCs w:val="16"/>
        </w:rPr>
        <w:t>. Retrieved from WA State Maritime Industry: http://www.commerce.wa.gov/Economic-Development/Industry-Sectors/Pages/Washington-State-Maritime.aspx</w:t>
      </w:r>
    </w:p>
    <w:p w:rsidR="0090115A" w:rsidRPr="00753D6D" w:rsidRDefault="0090115A" w:rsidP="0090115A">
      <w:pPr>
        <w:pStyle w:val="FootnoteText"/>
        <w:rPr>
          <w:sz w:val="16"/>
          <w:szCs w:val="16"/>
        </w:rPr>
      </w:pPr>
      <w:r w:rsidRPr="00753D6D">
        <w:rPr>
          <w:sz w:val="16"/>
          <w:szCs w:val="16"/>
        </w:rPr>
        <w:fldChar w:fldCharType="end"/>
      </w:r>
    </w:p>
  </w:footnote>
  <w:footnote w:id="5">
    <w:p w:rsidR="00BC4AD0" w:rsidRPr="00753D6D" w:rsidRDefault="00E916AC" w:rsidP="007F0B4D">
      <w:pPr>
        <w:pStyle w:val="FootnoteText"/>
        <w:rPr>
          <w:sz w:val="16"/>
          <w:szCs w:val="16"/>
        </w:rPr>
      </w:pPr>
      <w:r w:rsidRPr="00753D6D">
        <w:rPr>
          <w:rStyle w:val="FootnoteReference"/>
          <w:sz w:val="16"/>
          <w:szCs w:val="16"/>
        </w:rPr>
        <w:footnoteRef/>
      </w:r>
      <w:r w:rsidRPr="00753D6D">
        <w:rPr>
          <w:sz w:val="16"/>
          <w:szCs w:val="16"/>
        </w:rPr>
        <w:t xml:space="preserve"> </w:t>
      </w:r>
      <w:r w:rsidR="00BC4AD0" w:rsidRPr="00753D6D">
        <w:rPr>
          <w:sz w:val="16"/>
          <w:szCs w:val="16"/>
        </w:rPr>
        <w:t>Ibid</w:t>
      </w:r>
    </w:p>
    <w:p w:rsidR="00E916AC" w:rsidRPr="00753D6D" w:rsidRDefault="00E916AC" w:rsidP="00E916AC">
      <w:pPr>
        <w:pStyle w:val="FootnoteText"/>
        <w:rPr>
          <w:sz w:val="16"/>
          <w:szCs w:val="16"/>
        </w:rPr>
      </w:pPr>
    </w:p>
  </w:footnote>
  <w:footnote w:id="6">
    <w:p w:rsidR="000A2D14" w:rsidRPr="00753D6D" w:rsidRDefault="00C07A7A" w:rsidP="000A2D14">
      <w:pPr>
        <w:pStyle w:val="FootnoteText"/>
        <w:ind w:left="720" w:hanging="720"/>
        <w:rPr>
          <w:noProof/>
          <w:sz w:val="16"/>
          <w:szCs w:val="16"/>
        </w:rPr>
      </w:pPr>
      <w:r w:rsidRPr="00753D6D">
        <w:rPr>
          <w:rStyle w:val="FootnoteReference"/>
          <w:sz w:val="16"/>
          <w:szCs w:val="16"/>
        </w:rPr>
        <w:footnoteRef/>
      </w:r>
      <w:r w:rsidRPr="00753D6D">
        <w:rPr>
          <w:sz w:val="16"/>
          <w:szCs w:val="16"/>
        </w:rPr>
        <w:t xml:space="preserve"> </w:t>
      </w:r>
      <w:r w:rsidR="000A2D14" w:rsidRPr="00753D6D">
        <w:rPr>
          <w:sz w:val="16"/>
          <w:szCs w:val="16"/>
        </w:rPr>
        <w:fldChar w:fldCharType="begin"/>
      </w:r>
      <w:r w:rsidR="000A2D14" w:rsidRPr="00753D6D">
        <w:rPr>
          <w:sz w:val="16"/>
          <w:szCs w:val="16"/>
        </w:rPr>
        <w:instrText xml:space="preserve"> BIBLIOGRAPHY  \l 1033 </w:instrText>
      </w:r>
      <w:r w:rsidR="000A2D14" w:rsidRPr="00753D6D">
        <w:rPr>
          <w:sz w:val="16"/>
          <w:szCs w:val="16"/>
        </w:rPr>
        <w:fldChar w:fldCharType="separate"/>
      </w:r>
      <w:r w:rsidR="000A2D14" w:rsidRPr="00753D6D">
        <w:rPr>
          <w:noProof/>
          <w:sz w:val="16"/>
          <w:szCs w:val="16"/>
        </w:rPr>
        <w:t xml:space="preserve">Department of Commerce. (2015). </w:t>
      </w:r>
      <w:r w:rsidR="000A2D14" w:rsidRPr="00753D6D">
        <w:rPr>
          <w:i/>
          <w:iCs/>
          <w:noProof/>
          <w:sz w:val="16"/>
          <w:szCs w:val="16"/>
        </w:rPr>
        <w:t>Economic Development</w:t>
      </w:r>
      <w:r w:rsidR="000A2D14" w:rsidRPr="00753D6D">
        <w:rPr>
          <w:noProof/>
          <w:sz w:val="16"/>
          <w:szCs w:val="16"/>
        </w:rPr>
        <w:t>. Retrieved from WA State Maritime Industry: http://www.commerce.wa.gov/Economic-Development/Industry-Sectors/Pages/Washington-State-Maritime.aspx</w:t>
      </w:r>
    </w:p>
    <w:p w:rsidR="00C07A7A" w:rsidRDefault="000A2D14" w:rsidP="000A2D14">
      <w:pPr>
        <w:pStyle w:val="FootnoteText"/>
      </w:pPr>
      <w:r w:rsidRPr="00753D6D">
        <w:rPr>
          <w:sz w:val="16"/>
          <w:szCs w:val="16"/>
        </w:rPr>
        <w:fldChar w:fldCharType="end"/>
      </w:r>
    </w:p>
  </w:footnote>
  <w:footnote w:id="7">
    <w:p w:rsidR="00535890" w:rsidRPr="00535890" w:rsidRDefault="00535890" w:rsidP="00535890">
      <w:pPr>
        <w:pStyle w:val="FootnoteText"/>
        <w:ind w:left="720" w:hanging="720"/>
        <w:rPr>
          <w:noProof/>
          <w:sz w:val="16"/>
          <w:szCs w:val="16"/>
        </w:rPr>
      </w:pPr>
      <w:r w:rsidRPr="00535890">
        <w:rPr>
          <w:rStyle w:val="FootnoteReference"/>
          <w:sz w:val="16"/>
          <w:szCs w:val="16"/>
        </w:rPr>
        <w:footnoteRef/>
      </w:r>
      <w:r w:rsidRPr="00535890">
        <w:rPr>
          <w:sz w:val="16"/>
          <w:szCs w:val="16"/>
        </w:rPr>
        <w:t xml:space="preserve"> </w:t>
      </w:r>
      <w:r w:rsidRPr="00535890">
        <w:rPr>
          <w:sz w:val="16"/>
          <w:szCs w:val="16"/>
        </w:rPr>
        <w:fldChar w:fldCharType="begin"/>
      </w:r>
      <w:r w:rsidRPr="00535890">
        <w:rPr>
          <w:sz w:val="16"/>
          <w:szCs w:val="16"/>
        </w:rPr>
        <w:instrText xml:space="preserve"> BIBLIOGRAPHY  \l 1033 </w:instrText>
      </w:r>
      <w:r w:rsidRPr="00535890">
        <w:rPr>
          <w:sz w:val="16"/>
          <w:szCs w:val="16"/>
        </w:rPr>
        <w:fldChar w:fldCharType="separate"/>
      </w:r>
      <w:r w:rsidRPr="00535890">
        <w:rPr>
          <w:noProof/>
          <w:sz w:val="16"/>
          <w:szCs w:val="16"/>
        </w:rPr>
        <w:t xml:space="preserve">BLS. (2013, Dec 19). </w:t>
      </w:r>
      <w:r w:rsidRPr="00535890">
        <w:rPr>
          <w:i/>
          <w:iCs/>
          <w:noProof/>
          <w:sz w:val="16"/>
          <w:szCs w:val="16"/>
        </w:rPr>
        <w:t>Employment by summary education and training assignment, 2012 and projected 2022.</w:t>
      </w:r>
      <w:r w:rsidRPr="00535890">
        <w:rPr>
          <w:noProof/>
          <w:sz w:val="16"/>
          <w:szCs w:val="16"/>
        </w:rPr>
        <w:t xml:space="preserve"> Retrieved from Bureau of Labor &amp; Statistics: Economic News Release: http://www.bls.gov/news.release/ecopro.t07.htm</w:t>
      </w:r>
    </w:p>
    <w:p w:rsidR="00535890" w:rsidRDefault="00535890" w:rsidP="00535890">
      <w:pPr>
        <w:pStyle w:val="FootnoteText"/>
        <w:ind w:left="720" w:hanging="720"/>
      </w:pPr>
      <w:r w:rsidRPr="00535890">
        <w:rPr>
          <w:sz w:val="16"/>
          <w:szCs w:val="16"/>
        </w:rPr>
        <w:fldChar w:fldCharType="end"/>
      </w:r>
    </w:p>
  </w:footnote>
  <w:footnote w:id="8">
    <w:p w:rsidR="0070101E" w:rsidRPr="00144029" w:rsidRDefault="0070101E" w:rsidP="007D1D51">
      <w:pPr>
        <w:pStyle w:val="FootnoteText"/>
        <w:spacing w:after="240"/>
        <w:ind w:left="720" w:hanging="720"/>
        <w:rPr>
          <w:b/>
          <w:bCs/>
          <w:sz w:val="16"/>
          <w:szCs w:val="16"/>
        </w:rPr>
      </w:pPr>
      <w:r w:rsidRPr="00144029">
        <w:rPr>
          <w:rStyle w:val="FootnoteReference"/>
          <w:sz w:val="16"/>
          <w:szCs w:val="16"/>
        </w:rPr>
        <w:footnoteRef/>
      </w:r>
      <w:r w:rsidRPr="00144029">
        <w:rPr>
          <w:sz w:val="16"/>
          <w:szCs w:val="16"/>
        </w:rPr>
        <w:t xml:space="preserve"> O*Net Online. (2014). </w:t>
      </w:r>
      <w:r w:rsidRPr="00144029">
        <w:rPr>
          <w:i/>
          <w:sz w:val="16"/>
          <w:szCs w:val="16"/>
        </w:rPr>
        <w:t xml:space="preserve">Summary Report for: </w:t>
      </w:r>
      <w:r w:rsidRPr="00144029">
        <w:rPr>
          <w:bCs/>
          <w:i/>
          <w:sz w:val="16"/>
          <w:szCs w:val="16"/>
        </w:rPr>
        <w:t>53-6051.08 - Freight and Cargo Inspectors</w:t>
      </w:r>
      <w:r w:rsidRPr="00144029">
        <w:rPr>
          <w:bCs/>
          <w:sz w:val="16"/>
          <w:szCs w:val="16"/>
        </w:rPr>
        <w:t>. ONet Online: American Job Center Ne</w:t>
      </w:r>
      <w:r w:rsidR="004E23B7">
        <w:rPr>
          <w:bCs/>
          <w:sz w:val="16"/>
          <w:szCs w:val="16"/>
        </w:rPr>
        <w:t xml:space="preserve">twork. Retrieved </w:t>
      </w:r>
      <w:r w:rsidRPr="00144029">
        <w:rPr>
          <w:bCs/>
          <w:sz w:val="16"/>
          <w:szCs w:val="16"/>
        </w:rPr>
        <w:t xml:space="preserve">from: http://www.onetonline.org/link/summary/53-6051.08. </w:t>
      </w:r>
    </w:p>
  </w:footnote>
  <w:footnote w:id="9">
    <w:p w:rsidR="000D68C2" w:rsidRPr="006925E1" w:rsidRDefault="000D68C2" w:rsidP="007D1D51">
      <w:pPr>
        <w:pStyle w:val="FootnoteText"/>
        <w:spacing w:after="240"/>
        <w:ind w:left="720" w:hanging="720"/>
        <w:rPr>
          <w:sz w:val="16"/>
          <w:szCs w:val="16"/>
        </w:rPr>
      </w:pPr>
      <w:r w:rsidRPr="006925E1">
        <w:rPr>
          <w:rStyle w:val="FootnoteReference"/>
          <w:sz w:val="16"/>
          <w:szCs w:val="16"/>
        </w:rPr>
        <w:footnoteRef/>
      </w:r>
      <w:r w:rsidRPr="006925E1">
        <w:rPr>
          <w:sz w:val="16"/>
          <w:szCs w:val="16"/>
        </w:rPr>
        <w:t xml:space="preserve"> Career Builder. (2015). </w:t>
      </w:r>
      <w:r w:rsidR="006925E1" w:rsidRPr="006925E1">
        <w:rPr>
          <w:i/>
          <w:sz w:val="16"/>
          <w:szCs w:val="16"/>
        </w:rPr>
        <w:t>ACS Group: Shipping and Receiving Coordinator</w:t>
      </w:r>
      <w:r w:rsidR="006925E1" w:rsidRPr="006925E1">
        <w:rPr>
          <w:sz w:val="16"/>
          <w:szCs w:val="16"/>
        </w:rPr>
        <w:t>. Retrieved April 23, 2015, from http://www.careerbuilder.com/jobseeker/jobs/jobdetails.aspx?sc_cmp1=js_jrp_jobclick&amp;APath=2.21.0.0.0&amp;job_did=J3L5ZN6V8PCVL0PRKLZ&amp;showNewJDP=yes&amp;IPath=ILKGV2Y</w:t>
      </w:r>
    </w:p>
  </w:footnote>
  <w:footnote w:id="10">
    <w:p w:rsidR="00D77233" w:rsidRPr="00D77233" w:rsidRDefault="00D77233" w:rsidP="00730675">
      <w:pPr>
        <w:pStyle w:val="FootnoteText"/>
        <w:spacing w:after="240"/>
        <w:ind w:left="720" w:hanging="720"/>
        <w:rPr>
          <w:sz w:val="16"/>
          <w:szCs w:val="16"/>
        </w:rPr>
      </w:pPr>
      <w:r w:rsidRPr="00D77233">
        <w:rPr>
          <w:rStyle w:val="FootnoteReference"/>
          <w:sz w:val="16"/>
          <w:szCs w:val="16"/>
        </w:rPr>
        <w:footnoteRef/>
      </w:r>
      <w:r w:rsidRPr="00D77233">
        <w:rPr>
          <w:sz w:val="16"/>
          <w:szCs w:val="16"/>
        </w:rPr>
        <w:t xml:space="preserve"> O*Net Online. (2014). </w:t>
      </w:r>
      <w:r w:rsidRPr="00D77233">
        <w:rPr>
          <w:i/>
          <w:sz w:val="16"/>
          <w:szCs w:val="16"/>
        </w:rPr>
        <w:t xml:space="preserve">Summary Report for: </w:t>
      </w:r>
      <w:r w:rsidRPr="00D77233">
        <w:rPr>
          <w:bCs/>
          <w:i/>
          <w:sz w:val="16"/>
          <w:szCs w:val="16"/>
          <w:lang w:val="en"/>
        </w:rPr>
        <w:t>13-1041.04</w:t>
      </w:r>
      <w:r>
        <w:rPr>
          <w:bCs/>
          <w:i/>
          <w:sz w:val="16"/>
          <w:szCs w:val="16"/>
          <w:lang w:val="en"/>
        </w:rPr>
        <w:t xml:space="preserve"> </w:t>
      </w:r>
      <w:r w:rsidRPr="00D77233">
        <w:rPr>
          <w:bCs/>
          <w:i/>
          <w:sz w:val="16"/>
          <w:szCs w:val="16"/>
        </w:rPr>
        <w:t xml:space="preserve">- </w:t>
      </w:r>
      <w:r w:rsidRPr="00D77233">
        <w:rPr>
          <w:bCs/>
          <w:i/>
          <w:sz w:val="16"/>
          <w:szCs w:val="16"/>
          <w:lang w:val="en"/>
        </w:rPr>
        <w:t>Government Property Inspectors and Investigators</w:t>
      </w:r>
      <w:r w:rsidRPr="00D77233">
        <w:rPr>
          <w:bCs/>
          <w:sz w:val="16"/>
          <w:szCs w:val="16"/>
        </w:rPr>
        <w:t>. ONet Online: American Job Center N</w:t>
      </w:r>
      <w:r w:rsidR="004E23B7">
        <w:rPr>
          <w:bCs/>
          <w:sz w:val="16"/>
          <w:szCs w:val="16"/>
        </w:rPr>
        <w:t>etwork. Retrieved</w:t>
      </w:r>
      <w:r w:rsidRPr="00D77233">
        <w:rPr>
          <w:bCs/>
          <w:sz w:val="16"/>
          <w:szCs w:val="16"/>
        </w:rPr>
        <w:t xml:space="preserve"> from: http://www.onetonline.org/link/summary/13-1041.04</w:t>
      </w:r>
      <w:r>
        <w:rPr>
          <w:bCs/>
          <w:sz w:val="16"/>
          <w:szCs w:val="16"/>
        </w:rPr>
        <w:t>.</w:t>
      </w:r>
    </w:p>
  </w:footnote>
  <w:footnote w:id="11">
    <w:p w:rsidR="007D1D51" w:rsidRPr="007D1D51" w:rsidRDefault="007D1D51" w:rsidP="0076314F">
      <w:pPr>
        <w:pStyle w:val="FootnoteText"/>
        <w:spacing w:after="240"/>
        <w:ind w:left="720" w:hanging="720"/>
        <w:rPr>
          <w:sz w:val="16"/>
          <w:szCs w:val="16"/>
        </w:rPr>
      </w:pPr>
      <w:r w:rsidRPr="007D1D51">
        <w:rPr>
          <w:rStyle w:val="FootnoteReference"/>
          <w:sz w:val="16"/>
          <w:szCs w:val="16"/>
        </w:rPr>
        <w:footnoteRef/>
      </w:r>
      <w:r w:rsidRPr="007D1D51">
        <w:rPr>
          <w:sz w:val="16"/>
          <w:szCs w:val="16"/>
        </w:rPr>
        <w:t xml:space="preserve"> City of Seattle. (2015). </w:t>
      </w:r>
      <w:r w:rsidRPr="007D1D51">
        <w:rPr>
          <w:bCs/>
          <w:i/>
          <w:sz w:val="16"/>
          <w:szCs w:val="16"/>
        </w:rPr>
        <w:t>Job Class Specification for:</w:t>
      </w:r>
      <w:r w:rsidRPr="007D1D51">
        <w:rPr>
          <w:rFonts w:ascii="Arial" w:hAnsi="Arial" w:cs="Arial"/>
          <w:b/>
          <w:bCs/>
          <w:color w:val="000000"/>
          <w:sz w:val="16"/>
          <w:szCs w:val="16"/>
          <w:shd w:val="clear" w:color="auto" w:fill="FFFFFF"/>
        </w:rPr>
        <w:t xml:space="preserve"> </w:t>
      </w:r>
      <w:r w:rsidRPr="007D1D51">
        <w:rPr>
          <w:bCs/>
          <w:i/>
          <w:sz w:val="16"/>
          <w:szCs w:val="16"/>
        </w:rPr>
        <w:t>Watershed Inspector</w:t>
      </w:r>
      <w:r w:rsidRPr="007D1D51">
        <w:rPr>
          <w:bCs/>
          <w:sz w:val="16"/>
          <w:szCs w:val="16"/>
        </w:rPr>
        <w:t>. Seattle Department of Human Resources (Seattle.Gov). Retrie</w:t>
      </w:r>
      <w:r w:rsidR="004E23B7">
        <w:rPr>
          <w:bCs/>
          <w:sz w:val="16"/>
          <w:szCs w:val="16"/>
        </w:rPr>
        <w:t>ved</w:t>
      </w:r>
      <w:r w:rsidRPr="007D1D51">
        <w:rPr>
          <w:bCs/>
          <w:sz w:val="16"/>
          <w:szCs w:val="16"/>
        </w:rPr>
        <w:t xml:space="preserve"> from: http://www.seattle.gov/personnel/resources/specifications.asp?schematic=5056504</w:t>
      </w:r>
    </w:p>
  </w:footnote>
  <w:footnote w:id="12">
    <w:p w:rsidR="0076314F" w:rsidRPr="0076314F" w:rsidRDefault="0076314F" w:rsidP="00C00FAD">
      <w:pPr>
        <w:pStyle w:val="FootnoteText"/>
        <w:spacing w:after="240"/>
        <w:ind w:left="720" w:hanging="720"/>
        <w:rPr>
          <w:sz w:val="16"/>
          <w:szCs w:val="16"/>
        </w:rPr>
      </w:pPr>
      <w:r w:rsidRPr="0076314F">
        <w:rPr>
          <w:rStyle w:val="FootnoteReference"/>
          <w:sz w:val="16"/>
          <w:szCs w:val="16"/>
        </w:rPr>
        <w:footnoteRef/>
      </w:r>
      <w:r w:rsidRPr="0076314F">
        <w:rPr>
          <w:sz w:val="16"/>
          <w:szCs w:val="16"/>
        </w:rPr>
        <w:t xml:space="preserve"> O*Net Online. (2014). </w:t>
      </w:r>
      <w:r w:rsidRPr="0076314F">
        <w:rPr>
          <w:i/>
          <w:sz w:val="16"/>
          <w:szCs w:val="16"/>
        </w:rPr>
        <w:t xml:space="preserve">Summary Report for: </w:t>
      </w:r>
      <w:r w:rsidRPr="0076314F">
        <w:rPr>
          <w:bCs/>
          <w:i/>
          <w:sz w:val="16"/>
          <w:szCs w:val="16"/>
          <w:lang w:val="en"/>
        </w:rPr>
        <w:t>53-5021.02</w:t>
      </w:r>
      <w:r>
        <w:rPr>
          <w:bCs/>
          <w:i/>
          <w:sz w:val="16"/>
          <w:szCs w:val="16"/>
          <w:lang w:val="en"/>
        </w:rPr>
        <w:t xml:space="preserve"> </w:t>
      </w:r>
      <w:r w:rsidRPr="0076314F">
        <w:rPr>
          <w:bCs/>
          <w:i/>
          <w:sz w:val="16"/>
          <w:szCs w:val="16"/>
        </w:rPr>
        <w:t xml:space="preserve">- </w:t>
      </w:r>
      <w:r w:rsidRPr="0076314F">
        <w:rPr>
          <w:bCs/>
          <w:i/>
          <w:sz w:val="16"/>
          <w:szCs w:val="16"/>
          <w:lang w:val="en"/>
        </w:rPr>
        <w:t>Mates- Ship, Boat, and Barge</w:t>
      </w:r>
      <w:r w:rsidRPr="0076314F">
        <w:rPr>
          <w:bCs/>
          <w:sz w:val="16"/>
          <w:szCs w:val="16"/>
        </w:rPr>
        <w:t>. ONet Online: American Job Center N</w:t>
      </w:r>
      <w:r w:rsidR="004E23B7">
        <w:rPr>
          <w:bCs/>
          <w:sz w:val="16"/>
          <w:szCs w:val="16"/>
        </w:rPr>
        <w:t>etwork. Retrieved</w:t>
      </w:r>
      <w:r w:rsidRPr="0076314F">
        <w:rPr>
          <w:bCs/>
          <w:sz w:val="16"/>
          <w:szCs w:val="16"/>
        </w:rPr>
        <w:t xml:space="preserve"> from: http://www.onetonline.org/link/summary/53-5021.02.</w:t>
      </w:r>
    </w:p>
  </w:footnote>
  <w:footnote w:id="13">
    <w:p w:rsidR="00DD10CD" w:rsidRPr="00C00FAD" w:rsidRDefault="00DD10CD" w:rsidP="001542DF">
      <w:pPr>
        <w:pStyle w:val="FootnoteText"/>
        <w:spacing w:after="240"/>
        <w:ind w:left="720" w:hanging="720"/>
        <w:rPr>
          <w:b/>
          <w:bCs/>
          <w:sz w:val="16"/>
          <w:szCs w:val="16"/>
        </w:rPr>
      </w:pPr>
      <w:r w:rsidRPr="00C00FAD">
        <w:rPr>
          <w:rStyle w:val="FootnoteReference"/>
          <w:sz w:val="16"/>
          <w:szCs w:val="16"/>
        </w:rPr>
        <w:footnoteRef/>
      </w:r>
      <w:r w:rsidRPr="00C00FAD">
        <w:rPr>
          <w:sz w:val="16"/>
          <w:szCs w:val="16"/>
        </w:rPr>
        <w:t xml:space="preserve"> Vigor Industrial, (2015). </w:t>
      </w:r>
      <w:r w:rsidRPr="00C00FAD">
        <w:rPr>
          <w:bCs/>
          <w:i/>
          <w:sz w:val="16"/>
          <w:szCs w:val="16"/>
        </w:rPr>
        <w:t>Rigger - Associate 2,3,4 – SEA</w:t>
      </w:r>
      <w:r w:rsidRPr="00C00FAD">
        <w:rPr>
          <w:bCs/>
          <w:sz w:val="16"/>
          <w:szCs w:val="16"/>
        </w:rPr>
        <w:t xml:space="preserve">. </w:t>
      </w:r>
      <w:r w:rsidR="00C00FAD" w:rsidRPr="00C00FAD">
        <w:rPr>
          <w:bCs/>
          <w:sz w:val="16"/>
          <w:szCs w:val="16"/>
        </w:rPr>
        <w:t>Careers at Vigor Indu</w:t>
      </w:r>
      <w:r w:rsidR="00E9179C">
        <w:rPr>
          <w:bCs/>
          <w:sz w:val="16"/>
          <w:szCs w:val="16"/>
        </w:rPr>
        <w:t>strial. Retrieved</w:t>
      </w:r>
      <w:r w:rsidR="00C00FAD" w:rsidRPr="00C00FAD">
        <w:rPr>
          <w:bCs/>
          <w:sz w:val="16"/>
          <w:szCs w:val="16"/>
        </w:rPr>
        <w:t xml:space="preserve"> from: http://vigorindustrial.hrmdirect.com/employment/view.php?req=246430&amp;jbsrc=1014&amp;source=Indeed.com</w:t>
      </w:r>
    </w:p>
  </w:footnote>
  <w:footnote w:id="14">
    <w:p w:rsidR="001E3E36" w:rsidRPr="001E3E36" w:rsidRDefault="001E3E36" w:rsidP="001E3E36">
      <w:pPr>
        <w:spacing w:after="0" w:line="240" w:lineRule="auto"/>
        <w:ind w:left="720" w:hanging="720"/>
        <w:rPr>
          <w:rFonts w:ascii="Times New Roman" w:hAnsi="Times New Roman" w:cs="Times New Roman"/>
          <w:sz w:val="16"/>
          <w:szCs w:val="16"/>
        </w:rPr>
      </w:pPr>
      <w:r w:rsidRPr="001E3E36">
        <w:rPr>
          <w:rStyle w:val="FootnoteReference"/>
          <w:sz w:val="16"/>
          <w:szCs w:val="16"/>
        </w:rPr>
        <w:footnoteRef/>
      </w:r>
      <w:r w:rsidRPr="001E3E36">
        <w:rPr>
          <w:sz w:val="16"/>
          <w:szCs w:val="16"/>
        </w:rPr>
        <w:t xml:space="preserve"> </w:t>
      </w:r>
      <w:r w:rsidRPr="001E3E36">
        <w:rPr>
          <w:rFonts w:ascii="Times New Roman" w:hAnsi="Times New Roman" w:cs="Times New Roman"/>
          <w:sz w:val="16"/>
          <w:szCs w:val="16"/>
        </w:rPr>
        <w:t xml:space="preserve">Competency Clearing House. (2015). </w:t>
      </w:r>
      <w:r>
        <w:rPr>
          <w:rFonts w:ascii="Times New Roman" w:hAnsi="Times New Roman" w:cs="Times New Roman"/>
          <w:i/>
          <w:sz w:val="16"/>
          <w:szCs w:val="16"/>
        </w:rPr>
        <w:t>Enterprise Security</w:t>
      </w:r>
      <w:r w:rsidRPr="001E3E36">
        <w:rPr>
          <w:rFonts w:ascii="Times New Roman" w:hAnsi="Times New Roman" w:cs="Times New Roman"/>
          <w:i/>
          <w:sz w:val="16"/>
          <w:szCs w:val="16"/>
        </w:rPr>
        <w:t xml:space="preserve"> Competency Model</w:t>
      </w:r>
      <w:r w:rsidRPr="001E3E36">
        <w:rPr>
          <w:rFonts w:ascii="Times New Roman" w:hAnsi="Times New Roman" w:cs="Times New Roman"/>
          <w:sz w:val="16"/>
          <w:szCs w:val="16"/>
        </w:rPr>
        <w:t xml:space="preserve">. </w:t>
      </w:r>
      <w:r w:rsidR="001542DF">
        <w:rPr>
          <w:rFonts w:ascii="Times New Roman" w:hAnsi="Times New Roman" w:cs="Times New Roman"/>
          <w:sz w:val="16"/>
          <w:szCs w:val="16"/>
        </w:rPr>
        <w:t>ASIS Foundation</w:t>
      </w:r>
      <w:r w:rsidRPr="001E3E36">
        <w:rPr>
          <w:rFonts w:ascii="Times New Roman" w:hAnsi="Times New Roman" w:cs="Times New Roman"/>
          <w:sz w:val="16"/>
          <w:szCs w:val="16"/>
        </w:rPr>
        <w:t xml:space="preserve">. Available at </w:t>
      </w:r>
      <w:r w:rsidR="001542DF" w:rsidRPr="001542DF">
        <w:rPr>
          <w:rFonts w:ascii="Times New Roman" w:hAnsi="Times New Roman" w:cs="Times New Roman"/>
          <w:sz w:val="16"/>
          <w:szCs w:val="16"/>
        </w:rPr>
        <w:t>http://www.careeronestop.org/CompetencyModel/competency-models/Enterprise-Security.aspx</w:t>
      </w:r>
    </w:p>
    <w:p w:rsidR="001E3E36" w:rsidRDefault="001E3E36">
      <w:pPr>
        <w:pStyle w:val="FootnoteText"/>
      </w:pPr>
    </w:p>
  </w:footnote>
  <w:footnote w:id="15">
    <w:p w:rsidR="00E9179C" w:rsidRPr="004E23B7" w:rsidRDefault="00E9179C" w:rsidP="003B2C68">
      <w:pPr>
        <w:pStyle w:val="FootnoteText"/>
        <w:spacing w:after="240"/>
        <w:ind w:left="720" w:hanging="720"/>
        <w:rPr>
          <w:sz w:val="16"/>
          <w:szCs w:val="16"/>
        </w:rPr>
      </w:pPr>
      <w:r w:rsidRPr="004E23B7">
        <w:rPr>
          <w:rStyle w:val="FootnoteReference"/>
          <w:sz w:val="16"/>
          <w:szCs w:val="16"/>
        </w:rPr>
        <w:footnoteRef/>
      </w:r>
      <w:r w:rsidRPr="004E23B7">
        <w:rPr>
          <w:sz w:val="16"/>
          <w:szCs w:val="16"/>
        </w:rPr>
        <w:t xml:space="preserve"> USMMA. (2015). </w:t>
      </w:r>
      <w:r w:rsidRPr="004E23B7">
        <w:rPr>
          <w:i/>
          <w:sz w:val="16"/>
          <w:szCs w:val="16"/>
        </w:rPr>
        <w:t>Maritime Logistics and Security Program</w:t>
      </w:r>
      <w:r w:rsidR="004E23B7" w:rsidRPr="004E23B7">
        <w:rPr>
          <w:i/>
          <w:sz w:val="16"/>
          <w:szCs w:val="16"/>
        </w:rPr>
        <w:t>: Overview</w:t>
      </w:r>
      <w:r w:rsidRPr="004E23B7">
        <w:rPr>
          <w:sz w:val="16"/>
          <w:szCs w:val="16"/>
        </w:rPr>
        <w:t xml:space="preserve">. United States Merchant Marine Academy: Kings Point. </w:t>
      </w:r>
      <w:r w:rsidR="004E23B7" w:rsidRPr="004E23B7">
        <w:rPr>
          <w:sz w:val="16"/>
          <w:szCs w:val="16"/>
        </w:rPr>
        <w:t>Retrieved From http://www.usmma.edu/academics/departments/maritime-logistics-and-security-program</w:t>
      </w:r>
    </w:p>
  </w:footnote>
  <w:footnote w:id="16">
    <w:p w:rsidR="003B2C68" w:rsidRPr="003B2C68" w:rsidRDefault="003B2C68" w:rsidP="003B2C68">
      <w:pPr>
        <w:pStyle w:val="FootnoteText"/>
        <w:ind w:left="720" w:hanging="720"/>
        <w:rPr>
          <w:i/>
          <w:sz w:val="16"/>
          <w:szCs w:val="16"/>
        </w:rPr>
      </w:pPr>
      <w:r w:rsidRPr="003B2C68">
        <w:rPr>
          <w:rStyle w:val="FootnoteReference"/>
          <w:sz w:val="16"/>
          <w:szCs w:val="16"/>
        </w:rPr>
        <w:footnoteRef/>
      </w:r>
      <w:r w:rsidRPr="003B2C68">
        <w:rPr>
          <w:sz w:val="16"/>
          <w:szCs w:val="16"/>
        </w:rPr>
        <w:t xml:space="preserve"> MAREX. (2011). </w:t>
      </w:r>
      <w:r w:rsidRPr="003B2C68">
        <w:rPr>
          <w:i/>
          <w:sz w:val="16"/>
          <w:szCs w:val="16"/>
        </w:rPr>
        <w:t>Security Training Requirements for the Maritime Community</w:t>
      </w:r>
      <w:r w:rsidRPr="003B2C68">
        <w:rPr>
          <w:sz w:val="16"/>
          <w:szCs w:val="16"/>
        </w:rPr>
        <w:t>. Maritime Executive: Security Training</w:t>
      </w:r>
      <w:r w:rsidR="00E20F0C">
        <w:rPr>
          <w:sz w:val="16"/>
          <w:szCs w:val="16"/>
        </w:rPr>
        <w:t xml:space="preserve">. Retrieved from </w:t>
      </w:r>
      <w:r w:rsidR="00E20F0C" w:rsidRPr="00E20F0C">
        <w:rPr>
          <w:sz w:val="16"/>
          <w:szCs w:val="16"/>
        </w:rPr>
        <w:t>http://www.maritimesecurity.org/MSC%20Originals/8.%20Security%20Tng%20for%20Maritime%20Community%20%20-%20MarEx%20Oct%202011.pdf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26291442"/>
      <w:docPartObj>
        <w:docPartGallery w:val="Page Numbers (Top of Page)"/>
        <w:docPartUnique/>
      </w:docPartObj>
    </w:sdtPr>
    <w:sdtEndPr>
      <w:rPr>
        <w:b/>
        <w:bCs/>
        <w:noProof/>
        <w:color w:val="auto"/>
        <w:spacing w:val="0"/>
      </w:rPr>
    </w:sdtEndPr>
    <w:sdtContent>
      <w:p w:rsidR="0023254E" w:rsidRDefault="0023254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6C90" w:rsidRPr="00F56C90">
          <w:rPr>
            <w:b/>
            <w:bCs/>
            <w:noProof/>
          </w:rPr>
          <w:t>6</w:t>
        </w:r>
        <w:r>
          <w:rPr>
            <w:b/>
            <w:bCs/>
            <w:noProof/>
          </w:rPr>
          <w:fldChar w:fldCharType="end"/>
        </w:r>
      </w:p>
    </w:sdtContent>
  </w:sdt>
  <w:p w:rsidR="0023254E" w:rsidRDefault="00232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4719"/>
    <w:multiLevelType w:val="hybridMultilevel"/>
    <w:tmpl w:val="9B5A5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FF5B97"/>
    <w:multiLevelType w:val="hybridMultilevel"/>
    <w:tmpl w:val="D81C2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5057C3"/>
    <w:multiLevelType w:val="hybridMultilevel"/>
    <w:tmpl w:val="42E2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095343"/>
    <w:multiLevelType w:val="hybridMultilevel"/>
    <w:tmpl w:val="19983ABA"/>
    <w:lvl w:ilvl="0" w:tplc="591870D6">
      <w:start w:val="1"/>
      <w:numFmt w:val="decimal"/>
      <w:lvlText w:val="%1."/>
      <w:lvlJc w:val="left"/>
      <w:pPr>
        <w:ind w:left="720" w:hanging="360"/>
      </w:pPr>
      <w:rPr>
        <w:b/>
      </w:rPr>
    </w:lvl>
    <w:lvl w:ilvl="1" w:tplc="04090019">
      <w:start w:val="1"/>
      <w:numFmt w:val="lowerLetter"/>
      <w:lvlText w:val="%2."/>
      <w:lvlJc w:val="left"/>
      <w:pPr>
        <w:ind w:left="1440" w:hanging="360"/>
      </w:pPr>
    </w:lvl>
    <w:lvl w:ilvl="2" w:tplc="56AEE3F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F40B6"/>
    <w:multiLevelType w:val="hybridMultilevel"/>
    <w:tmpl w:val="3CD62680"/>
    <w:lvl w:ilvl="0" w:tplc="7DC8DA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30D18"/>
    <w:multiLevelType w:val="hybridMultilevel"/>
    <w:tmpl w:val="FA08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12E25"/>
    <w:multiLevelType w:val="hybridMultilevel"/>
    <w:tmpl w:val="D81C2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7C1167"/>
    <w:multiLevelType w:val="hybridMultilevel"/>
    <w:tmpl w:val="227A0072"/>
    <w:lvl w:ilvl="0" w:tplc="8CF40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29"/>
    <w:rsid w:val="00044111"/>
    <w:rsid w:val="00053FC5"/>
    <w:rsid w:val="00090CBC"/>
    <w:rsid w:val="00091C8B"/>
    <w:rsid w:val="00097189"/>
    <w:rsid w:val="000A2D14"/>
    <w:rsid w:val="000C7C4B"/>
    <w:rsid w:val="000D68C2"/>
    <w:rsid w:val="000F168B"/>
    <w:rsid w:val="00117944"/>
    <w:rsid w:val="00127BD9"/>
    <w:rsid w:val="00135A05"/>
    <w:rsid w:val="00137880"/>
    <w:rsid w:val="00144029"/>
    <w:rsid w:val="001472BB"/>
    <w:rsid w:val="001542DF"/>
    <w:rsid w:val="001644F4"/>
    <w:rsid w:val="001A3F49"/>
    <w:rsid w:val="001A4452"/>
    <w:rsid w:val="001A7E08"/>
    <w:rsid w:val="001E3E36"/>
    <w:rsid w:val="00204D2D"/>
    <w:rsid w:val="00211EA5"/>
    <w:rsid w:val="00221EB7"/>
    <w:rsid w:val="0022795E"/>
    <w:rsid w:val="0023254E"/>
    <w:rsid w:val="00240FFB"/>
    <w:rsid w:val="00260F64"/>
    <w:rsid w:val="00281B27"/>
    <w:rsid w:val="0028285D"/>
    <w:rsid w:val="002D6D5B"/>
    <w:rsid w:val="002E2BAE"/>
    <w:rsid w:val="002E7F1B"/>
    <w:rsid w:val="003011D9"/>
    <w:rsid w:val="00312F0E"/>
    <w:rsid w:val="0034740D"/>
    <w:rsid w:val="0035131A"/>
    <w:rsid w:val="00352092"/>
    <w:rsid w:val="0039721F"/>
    <w:rsid w:val="003B2C68"/>
    <w:rsid w:val="003C403D"/>
    <w:rsid w:val="003D46A7"/>
    <w:rsid w:val="003D7DAA"/>
    <w:rsid w:val="003E4427"/>
    <w:rsid w:val="004114B9"/>
    <w:rsid w:val="0041447A"/>
    <w:rsid w:val="00435F16"/>
    <w:rsid w:val="004447E7"/>
    <w:rsid w:val="0047003B"/>
    <w:rsid w:val="004966F1"/>
    <w:rsid w:val="004A0B6E"/>
    <w:rsid w:val="004D0AA9"/>
    <w:rsid w:val="004E23B7"/>
    <w:rsid w:val="005028B1"/>
    <w:rsid w:val="00513EF0"/>
    <w:rsid w:val="00514F04"/>
    <w:rsid w:val="00515CC7"/>
    <w:rsid w:val="00526CBC"/>
    <w:rsid w:val="00535890"/>
    <w:rsid w:val="00537A29"/>
    <w:rsid w:val="00542829"/>
    <w:rsid w:val="00553026"/>
    <w:rsid w:val="00555EE1"/>
    <w:rsid w:val="0056201D"/>
    <w:rsid w:val="0059486E"/>
    <w:rsid w:val="005B54E4"/>
    <w:rsid w:val="005B5DF4"/>
    <w:rsid w:val="005C3758"/>
    <w:rsid w:val="005F09E6"/>
    <w:rsid w:val="00610C0F"/>
    <w:rsid w:val="0062400F"/>
    <w:rsid w:val="00634A66"/>
    <w:rsid w:val="006571E8"/>
    <w:rsid w:val="00667B20"/>
    <w:rsid w:val="0067042B"/>
    <w:rsid w:val="006925E1"/>
    <w:rsid w:val="006A6A9F"/>
    <w:rsid w:val="006B32FE"/>
    <w:rsid w:val="006C003A"/>
    <w:rsid w:val="006D2A20"/>
    <w:rsid w:val="0070101E"/>
    <w:rsid w:val="00715107"/>
    <w:rsid w:val="00730675"/>
    <w:rsid w:val="00731583"/>
    <w:rsid w:val="00740B5E"/>
    <w:rsid w:val="00753D6D"/>
    <w:rsid w:val="0076314F"/>
    <w:rsid w:val="007765DA"/>
    <w:rsid w:val="00784BC7"/>
    <w:rsid w:val="00794CC5"/>
    <w:rsid w:val="00794E02"/>
    <w:rsid w:val="007B795A"/>
    <w:rsid w:val="007C0ED9"/>
    <w:rsid w:val="007D0A36"/>
    <w:rsid w:val="007D1D51"/>
    <w:rsid w:val="007E043B"/>
    <w:rsid w:val="007F0B4D"/>
    <w:rsid w:val="007F6F06"/>
    <w:rsid w:val="00832E7A"/>
    <w:rsid w:val="00851F06"/>
    <w:rsid w:val="00861074"/>
    <w:rsid w:val="00866482"/>
    <w:rsid w:val="008676A1"/>
    <w:rsid w:val="00875B41"/>
    <w:rsid w:val="0088257F"/>
    <w:rsid w:val="008C036B"/>
    <w:rsid w:val="008C2287"/>
    <w:rsid w:val="008E6CEA"/>
    <w:rsid w:val="0090115A"/>
    <w:rsid w:val="00901F9E"/>
    <w:rsid w:val="00915475"/>
    <w:rsid w:val="00915EAC"/>
    <w:rsid w:val="00920A28"/>
    <w:rsid w:val="009440B4"/>
    <w:rsid w:val="009446B6"/>
    <w:rsid w:val="009732A6"/>
    <w:rsid w:val="00982196"/>
    <w:rsid w:val="00992EA1"/>
    <w:rsid w:val="009B496B"/>
    <w:rsid w:val="009C24C1"/>
    <w:rsid w:val="009D693A"/>
    <w:rsid w:val="00A113C2"/>
    <w:rsid w:val="00A15442"/>
    <w:rsid w:val="00A213B4"/>
    <w:rsid w:val="00A248DC"/>
    <w:rsid w:val="00A50B45"/>
    <w:rsid w:val="00A53DC8"/>
    <w:rsid w:val="00A554E6"/>
    <w:rsid w:val="00A637FC"/>
    <w:rsid w:val="00A85CB7"/>
    <w:rsid w:val="00AA4724"/>
    <w:rsid w:val="00AC35DA"/>
    <w:rsid w:val="00AF1D60"/>
    <w:rsid w:val="00B01D74"/>
    <w:rsid w:val="00B034B5"/>
    <w:rsid w:val="00B10761"/>
    <w:rsid w:val="00B5371D"/>
    <w:rsid w:val="00B75F0E"/>
    <w:rsid w:val="00B8039D"/>
    <w:rsid w:val="00B81DCC"/>
    <w:rsid w:val="00B875CE"/>
    <w:rsid w:val="00BA7147"/>
    <w:rsid w:val="00BC4AD0"/>
    <w:rsid w:val="00BE3456"/>
    <w:rsid w:val="00BF3FDF"/>
    <w:rsid w:val="00C00FAD"/>
    <w:rsid w:val="00C07A7A"/>
    <w:rsid w:val="00C210AB"/>
    <w:rsid w:val="00C33A97"/>
    <w:rsid w:val="00C433F5"/>
    <w:rsid w:val="00C47161"/>
    <w:rsid w:val="00C534A6"/>
    <w:rsid w:val="00C54FDF"/>
    <w:rsid w:val="00C55E98"/>
    <w:rsid w:val="00C82B98"/>
    <w:rsid w:val="00C9144B"/>
    <w:rsid w:val="00C94123"/>
    <w:rsid w:val="00CB6917"/>
    <w:rsid w:val="00CB726F"/>
    <w:rsid w:val="00CC01DC"/>
    <w:rsid w:val="00CD36FF"/>
    <w:rsid w:val="00CD5FD3"/>
    <w:rsid w:val="00CE4C29"/>
    <w:rsid w:val="00D542E7"/>
    <w:rsid w:val="00D63B1F"/>
    <w:rsid w:val="00D64663"/>
    <w:rsid w:val="00D77233"/>
    <w:rsid w:val="00DA5904"/>
    <w:rsid w:val="00DB60B3"/>
    <w:rsid w:val="00DD10CD"/>
    <w:rsid w:val="00DE308E"/>
    <w:rsid w:val="00E20F0C"/>
    <w:rsid w:val="00E478A9"/>
    <w:rsid w:val="00E52EA5"/>
    <w:rsid w:val="00E663F3"/>
    <w:rsid w:val="00E84791"/>
    <w:rsid w:val="00E916AC"/>
    <w:rsid w:val="00E9179C"/>
    <w:rsid w:val="00E9435A"/>
    <w:rsid w:val="00EA36DC"/>
    <w:rsid w:val="00EF0E8C"/>
    <w:rsid w:val="00F45E50"/>
    <w:rsid w:val="00F56C90"/>
    <w:rsid w:val="00F82788"/>
    <w:rsid w:val="00F9658C"/>
    <w:rsid w:val="00FA49D9"/>
    <w:rsid w:val="00FB21D8"/>
    <w:rsid w:val="00FC661A"/>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C01E4-33AA-4273-9942-B72F8AE4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C7"/>
  </w:style>
  <w:style w:type="paragraph" w:styleId="Heading1">
    <w:name w:val="heading 1"/>
    <w:basedOn w:val="Normal"/>
    <w:next w:val="Normal"/>
    <w:link w:val="Heading1Char"/>
    <w:uiPriority w:val="9"/>
    <w:qFormat/>
    <w:rsid w:val="0069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1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0115A"/>
  </w:style>
  <w:style w:type="paragraph" w:styleId="FootnoteText">
    <w:name w:val="footnote text"/>
    <w:basedOn w:val="Normal"/>
    <w:link w:val="FootnoteTextChar"/>
    <w:uiPriority w:val="99"/>
    <w:unhideWhenUsed/>
    <w:rsid w:val="0090115A"/>
    <w:pPr>
      <w:spacing w:after="0" w:line="240" w:lineRule="auto"/>
    </w:pPr>
    <w:rPr>
      <w:sz w:val="20"/>
      <w:szCs w:val="20"/>
    </w:rPr>
  </w:style>
  <w:style w:type="character" w:customStyle="1" w:styleId="FootnoteTextChar">
    <w:name w:val="Footnote Text Char"/>
    <w:basedOn w:val="DefaultParagraphFont"/>
    <w:link w:val="FootnoteText"/>
    <w:uiPriority w:val="99"/>
    <w:rsid w:val="0090115A"/>
    <w:rPr>
      <w:sz w:val="20"/>
      <w:szCs w:val="20"/>
    </w:rPr>
  </w:style>
  <w:style w:type="character" w:styleId="FootnoteReference">
    <w:name w:val="footnote reference"/>
    <w:basedOn w:val="DefaultParagraphFont"/>
    <w:uiPriority w:val="99"/>
    <w:semiHidden/>
    <w:unhideWhenUsed/>
    <w:rsid w:val="0090115A"/>
    <w:rPr>
      <w:vertAlign w:val="superscript"/>
    </w:rPr>
  </w:style>
  <w:style w:type="paragraph" w:styleId="NormalWeb">
    <w:name w:val="Normal (Web)"/>
    <w:basedOn w:val="Normal"/>
    <w:uiPriority w:val="99"/>
    <w:unhideWhenUsed/>
    <w:rsid w:val="0034740D"/>
    <w:pPr>
      <w:spacing w:after="0" w:line="285" w:lineRule="atLeast"/>
      <w:textAlignment w:val="baseline"/>
    </w:pPr>
    <w:rPr>
      <w:rFonts w:ascii="Times New Roman" w:eastAsia="Times New Roman" w:hAnsi="Times New Roman" w:cs="Times New Roman"/>
      <w:color w:val="333333"/>
      <w:sz w:val="21"/>
      <w:szCs w:val="21"/>
    </w:rPr>
  </w:style>
  <w:style w:type="table" w:styleId="TableGrid">
    <w:name w:val="Table Grid"/>
    <w:basedOn w:val="TableNormal"/>
    <w:uiPriority w:val="59"/>
    <w:rsid w:val="0034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26F"/>
    <w:rPr>
      <w:color w:val="0563C1" w:themeColor="hyperlink"/>
      <w:u w:val="single"/>
    </w:rPr>
  </w:style>
  <w:style w:type="paragraph" w:styleId="ListParagraph">
    <w:name w:val="List Paragraph"/>
    <w:basedOn w:val="Normal"/>
    <w:uiPriority w:val="34"/>
    <w:qFormat/>
    <w:rsid w:val="005F09E6"/>
    <w:pPr>
      <w:ind w:left="720"/>
      <w:contextualSpacing/>
    </w:pPr>
  </w:style>
  <w:style w:type="character" w:customStyle="1" w:styleId="Heading2Char">
    <w:name w:val="Heading 2 Char"/>
    <w:basedOn w:val="DefaultParagraphFont"/>
    <w:link w:val="Heading2"/>
    <w:uiPriority w:val="9"/>
    <w:semiHidden/>
    <w:rsid w:val="0070101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925E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66"/>
  </w:style>
  <w:style w:type="paragraph" w:styleId="Footer">
    <w:name w:val="footer"/>
    <w:basedOn w:val="Normal"/>
    <w:link w:val="FooterChar"/>
    <w:uiPriority w:val="99"/>
    <w:unhideWhenUsed/>
    <w:rsid w:val="0063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66"/>
  </w:style>
  <w:style w:type="paragraph" w:styleId="TOCHeading">
    <w:name w:val="TOC Heading"/>
    <w:basedOn w:val="Heading1"/>
    <w:next w:val="Normal"/>
    <w:uiPriority w:val="39"/>
    <w:unhideWhenUsed/>
    <w:qFormat/>
    <w:rsid w:val="00634A66"/>
    <w:pPr>
      <w:outlineLvl w:val="9"/>
    </w:pPr>
  </w:style>
  <w:style w:type="paragraph" w:styleId="TOC1">
    <w:name w:val="toc 1"/>
    <w:basedOn w:val="Normal"/>
    <w:next w:val="Normal"/>
    <w:autoRedefine/>
    <w:uiPriority w:val="39"/>
    <w:unhideWhenUsed/>
    <w:rsid w:val="0023254E"/>
    <w:pPr>
      <w:spacing w:after="100"/>
    </w:pPr>
  </w:style>
  <w:style w:type="paragraph" w:styleId="TOC2">
    <w:name w:val="toc 2"/>
    <w:basedOn w:val="Normal"/>
    <w:next w:val="Normal"/>
    <w:autoRedefine/>
    <w:uiPriority w:val="39"/>
    <w:unhideWhenUsed/>
    <w:rsid w:val="002325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100">
      <w:bodyDiv w:val="1"/>
      <w:marLeft w:val="0"/>
      <w:marRight w:val="0"/>
      <w:marTop w:val="0"/>
      <w:marBottom w:val="0"/>
      <w:divBdr>
        <w:top w:val="none" w:sz="0" w:space="0" w:color="auto"/>
        <w:left w:val="none" w:sz="0" w:space="0" w:color="auto"/>
        <w:bottom w:val="none" w:sz="0" w:space="0" w:color="auto"/>
        <w:right w:val="none" w:sz="0" w:space="0" w:color="auto"/>
      </w:divBdr>
    </w:div>
    <w:div w:id="120735808">
      <w:bodyDiv w:val="1"/>
      <w:marLeft w:val="0"/>
      <w:marRight w:val="0"/>
      <w:marTop w:val="0"/>
      <w:marBottom w:val="0"/>
      <w:divBdr>
        <w:top w:val="none" w:sz="0" w:space="0" w:color="auto"/>
        <w:left w:val="none" w:sz="0" w:space="0" w:color="auto"/>
        <w:bottom w:val="none" w:sz="0" w:space="0" w:color="auto"/>
        <w:right w:val="none" w:sz="0" w:space="0" w:color="auto"/>
      </w:divBdr>
    </w:div>
    <w:div w:id="158349423">
      <w:bodyDiv w:val="1"/>
      <w:marLeft w:val="0"/>
      <w:marRight w:val="0"/>
      <w:marTop w:val="0"/>
      <w:marBottom w:val="0"/>
      <w:divBdr>
        <w:top w:val="none" w:sz="0" w:space="0" w:color="auto"/>
        <w:left w:val="none" w:sz="0" w:space="0" w:color="auto"/>
        <w:bottom w:val="none" w:sz="0" w:space="0" w:color="auto"/>
        <w:right w:val="none" w:sz="0" w:space="0" w:color="auto"/>
      </w:divBdr>
    </w:div>
    <w:div w:id="182942654">
      <w:bodyDiv w:val="1"/>
      <w:marLeft w:val="0"/>
      <w:marRight w:val="0"/>
      <w:marTop w:val="0"/>
      <w:marBottom w:val="0"/>
      <w:divBdr>
        <w:top w:val="none" w:sz="0" w:space="0" w:color="auto"/>
        <w:left w:val="none" w:sz="0" w:space="0" w:color="auto"/>
        <w:bottom w:val="none" w:sz="0" w:space="0" w:color="auto"/>
        <w:right w:val="none" w:sz="0" w:space="0" w:color="auto"/>
      </w:divBdr>
    </w:div>
    <w:div w:id="319507066">
      <w:bodyDiv w:val="1"/>
      <w:marLeft w:val="0"/>
      <w:marRight w:val="0"/>
      <w:marTop w:val="0"/>
      <w:marBottom w:val="0"/>
      <w:divBdr>
        <w:top w:val="none" w:sz="0" w:space="0" w:color="auto"/>
        <w:left w:val="none" w:sz="0" w:space="0" w:color="auto"/>
        <w:bottom w:val="none" w:sz="0" w:space="0" w:color="auto"/>
        <w:right w:val="none" w:sz="0" w:space="0" w:color="auto"/>
      </w:divBdr>
    </w:div>
    <w:div w:id="363483518">
      <w:bodyDiv w:val="1"/>
      <w:marLeft w:val="0"/>
      <w:marRight w:val="0"/>
      <w:marTop w:val="0"/>
      <w:marBottom w:val="0"/>
      <w:divBdr>
        <w:top w:val="none" w:sz="0" w:space="0" w:color="auto"/>
        <w:left w:val="none" w:sz="0" w:space="0" w:color="auto"/>
        <w:bottom w:val="none" w:sz="0" w:space="0" w:color="auto"/>
        <w:right w:val="none" w:sz="0" w:space="0" w:color="auto"/>
      </w:divBdr>
    </w:div>
    <w:div w:id="425078751">
      <w:bodyDiv w:val="1"/>
      <w:marLeft w:val="0"/>
      <w:marRight w:val="0"/>
      <w:marTop w:val="0"/>
      <w:marBottom w:val="0"/>
      <w:divBdr>
        <w:top w:val="none" w:sz="0" w:space="0" w:color="auto"/>
        <w:left w:val="none" w:sz="0" w:space="0" w:color="auto"/>
        <w:bottom w:val="none" w:sz="0" w:space="0" w:color="auto"/>
        <w:right w:val="none" w:sz="0" w:space="0" w:color="auto"/>
      </w:divBdr>
    </w:div>
    <w:div w:id="450633795">
      <w:bodyDiv w:val="1"/>
      <w:marLeft w:val="0"/>
      <w:marRight w:val="0"/>
      <w:marTop w:val="0"/>
      <w:marBottom w:val="0"/>
      <w:divBdr>
        <w:top w:val="none" w:sz="0" w:space="0" w:color="auto"/>
        <w:left w:val="none" w:sz="0" w:space="0" w:color="auto"/>
        <w:bottom w:val="none" w:sz="0" w:space="0" w:color="auto"/>
        <w:right w:val="none" w:sz="0" w:space="0" w:color="auto"/>
      </w:divBdr>
    </w:div>
    <w:div w:id="632256263">
      <w:bodyDiv w:val="1"/>
      <w:marLeft w:val="0"/>
      <w:marRight w:val="0"/>
      <w:marTop w:val="0"/>
      <w:marBottom w:val="0"/>
      <w:divBdr>
        <w:top w:val="none" w:sz="0" w:space="0" w:color="auto"/>
        <w:left w:val="none" w:sz="0" w:space="0" w:color="auto"/>
        <w:bottom w:val="none" w:sz="0" w:space="0" w:color="auto"/>
        <w:right w:val="none" w:sz="0" w:space="0" w:color="auto"/>
      </w:divBdr>
    </w:div>
    <w:div w:id="650983736">
      <w:bodyDiv w:val="1"/>
      <w:marLeft w:val="0"/>
      <w:marRight w:val="0"/>
      <w:marTop w:val="0"/>
      <w:marBottom w:val="0"/>
      <w:divBdr>
        <w:top w:val="none" w:sz="0" w:space="0" w:color="auto"/>
        <w:left w:val="none" w:sz="0" w:space="0" w:color="auto"/>
        <w:bottom w:val="none" w:sz="0" w:space="0" w:color="auto"/>
        <w:right w:val="none" w:sz="0" w:space="0" w:color="auto"/>
      </w:divBdr>
    </w:div>
    <w:div w:id="907693893">
      <w:bodyDiv w:val="1"/>
      <w:marLeft w:val="0"/>
      <w:marRight w:val="0"/>
      <w:marTop w:val="0"/>
      <w:marBottom w:val="0"/>
      <w:divBdr>
        <w:top w:val="none" w:sz="0" w:space="0" w:color="auto"/>
        <w:left w:val="none" w:sz="0" w:space="0" w:color="auto"/>
        <w:bottom w:val="none" w:sz="0" w:space="0" w:color="auto"/>
        <w:right w:val="none" w:sz="0" w:space="0" w:color="auto"/>
      </w:divBdr>
    </w:div>
    <w:div w:id="961226943">
      <w:bodyDiv w:val="1"/>
      <w:marLeft w:val="0"/>
      <w:marRight w:val="0"/>
      <w:marTop w:val="0"/>
      <w:marBottom w:val="0"/>
      <w:divBdr>
        <w:top w:val="none" w:sz="0" w:space="0" w:color="auto"/>
        <w:left w:val="none" w:sz="0" w:space="0" w:color="auto"/>
        <w:bottom w:val="none" w:sz="0" w:space="0" w:color="auto"/>
        <w:right w:val="none" w:sz="0" w:space="0" w:color="auto"/>
      </w:divBdr>
    </w:div>
    <w:div w:id="1115099743">
      <w:bodyDiv w:val="1"/>
      <w:marLeft w:val="0"/>
      <w:marRight w:val="0"/>
      <w:marTop w:val="0"/>
      <w:marBottom w:val="0"/>
      <w:divBdr>
        <w:top w:val="none" w:sz="0" w:space="0" w:color="auto"/>
        <w:left w:val="none" w:sz="0" w:space="0" w:color="auto"/>
        <w:bottom w:val="none" w:sz="0" w:space="0" w:color="auto"/>
        <w:right w:val="none" w:sz="0" w:space="0" w:color="auto"/>
      </w:divBdr>
    </w:div>
    <w:div w:id="1121336768">
      <w:bodyDiv w:val="1"/>
      <w:marLeft w:val="0"/>
      <w:marRight w:val="0"/>
      <w:marTop w:val="0"/>
      <w:marBottom w:val="0"/>
      <w:divBdr>
        <w:top w:val="none" w:sz="0" w:space="0" w:color="auto"/>
        <w:left w:val="none" w:sz="0" w:space="0" w:color="auto"/>
        <w:bottom w:val="none" w:sz="0" w:space="0" w:color="auto"/>
        <w:right w:val="none" w:sz="0" w:space="0" w:color="auto"/>
      </w:divBdr>
    </w:div>
    <w:div w:id="1178231392">
      <w:bodyDiv w:val="1"/>
      <w:marLeft w:val="0"/>
      <w:marRight w:val="0"/>
      <w:marTop w:val="0"/>
      <w:marBottom w:val="0"/>
      <w:divBdr>
        <w:top w:val="none" w:sz="0" w:space="0" w:color="auto"/>
        <w:left w:val="none" w:sz="0" w:space="0" w:color="auto"/>
        <w:bottom w:val="none" w:sz="0" w:space="0" w:color="auto"/>
        <w:right w:val="none" w:sz="0" w:space="0" w:color="auto"/>
      </w:divBdr>
    </w:div>
    <w:div w:id="1283073775">
      <w:bodyDiv w:val="1"/>
      <w:marLeft w:val="0"/>
      <w:marRight w:val="0"/>
      <w:marTop w:val="0"/>
      <w:marBottom w:val="0"/>
      <w:divBdr>
        <w:top w:val="none" w:sz="0" w:space="0" w:color="auto"/>
        <w:left w:val="none" w:sz="0" w:space="0" w:color="auto"/>
        <w:bottom w:val="none" w:sz="0" w:space="0" w:color="auto"/>
        <w:right w:val="none" w:sz="0" w:space="0" w:color="auto"/>
      </w:divBdr>
    </w:div>
    <w:div w:id="1287349490">
      <w:bodyDiv w:val="1"/>
      <w:marLeft w:val="0"/>
      <w:marRight w:val="0"/>
      <w:marTop w:val="0"/>
      <w:marBottom w:val="0"/>
      <w:divBdr>
        <w:top w:val="none" w:sz="0" w:space="0" w:color="auto"/>
        <w:left w:val="none" w:sz="0" w:space="0" w:color="auto"/>
        <w:bottom w:val="none" w:sz="0" w:space="0" w:color="auto"/>
        <w:right w:val="none" w:sz="0" w:space="0" w:color="auto"/>
      </w:divBdr>
    </w:div>
    <w:div w:id="1289386537">
      <w:bodyDiv w:val="1"/>
      <w:marLeft w:val="0"/>
      <w:marRight w:val="0"/>
      <w:marTop w:val="0"/>
      <w:marBottom w:val="0"/>
      <w:divBdr>
        <w:top w:val="none" w:sz="0" w:space="0" w:color="auto"/>
        <w:left w:val="none" w:sz="0" w:space="0" w:color="auto"/>
        <w:bottom w:val="none" w:sz="0" w:space="0" w:color="auto"/>
        <w:right w:val="none" w:sz="0" w:space="0" w:color="auto"/>
      </w:divBdr>
    </w:div>
    <w:div w:id="1363282104">
      <w:bodyDiv w:val="1"/>
      <w:marLeft w:val="0"/>
      <w:marRight w:val="0"/>
      <w:marTop w:val="0"/>
      <w:marBottom w:val="0"/>
      <w:divBdr>
        <w:top w:val="none" w:sz="0" w:space="0" w:color="auto"/>
        <w:left w:val="none" w:sz="0" w:space="0" w:color="auto"/>
        <w:bottom w:val="none" w:sz="0" w:space="0" w:color="auto"/>
        <w:right w:val="none" w:sz="0" w:space="0" w:color="auto"/>
      </w:divBdr>
    </w:div>
    <w:div w:id="1427576752">
      <w:bodyDiv w:val="1"/>
      <w:marLeft w:val="0"/>
      <w:marRight w:val="0"/>
      <w:marTop w:val="0"/>
      <w:marBottom w:val="0"/>
      <w:divBdr>
        <w:top w:val="none" w:sz="0" w:space="0" w:color="auto"/>
        <w:left w:val="none" w:sz="0" w:space="0" w:color="auto"/>
        <w:bottom w:val="none" w:sz="0" w:space="0" w:color="auto"/>
        <w:right w:val="none" w:sz="0" w:space="0" w:color="auto"/>
      </w:divBdr>
    </w:div>
    <w:div w:id="1667591977">
      <w:bodyDiv w:val="1"/>
      <w:marLeft w:val="0"/>
      <w:marRight w:val="0"/>
      <w:marTop w:val="0"/>
      <w:marBottom w:val="0"/>
      <w:divBdr>
        <w:top w:val="none" w:sz="0" w:space="0" w:color="auto"/>
        <w:left w:val="none" w:sz="0" w:space="0" w:color="auto"/>
        <w:bottom w:val="none" w:sz="0" w:space="0" w:color="auto"/>
        <w:right w:val="none" w:sz="0" w:space="0" w:color="auto"/>
      </w:divBdr>
    </w:div>
    <w:div w:id="1721124911">
      <w:bodyDiv w:val="1"/>
      <w:marLeft w:val="0"/>
      <w:marRight w:val="0"/>
      <w:marTop w:val="0"/>
      <w:marBottom w:val="0"/>
      <w:divBdr>
        <w:top w:val="none" w:sz="0" w:space="0" w:color="auto"/>
        <w:left w:val="none" w:sz="0" w:space="0" w:color="auto"/>
        <w:bottom w:val="none" w:sz="0" w:space="0" w:color="auto"/>
        <w:right w:val="none" w:sz="0" w:space="0" w:color="auto"/>
      </w:divBdr>
    </w:div>
    <w:div w:id="1837572948">
      <w:bodyDiv w:val="1"/>
      <w:marLeft w:val="0"/>
      <w:marRight w:val="0"/>
      <w:marTop w:val="0"/>
      <w:marBottom w:val="0"/>
      <w:divBdr>
        <w:top w:val="none" w:sz="0" w:space="0" w:color="auto"/>
        <w:left w:val="none" w:sz="0" w:space="0" w:color="auto"/>
        <w:bottom w:val="none" w:sz="0" w:space="0" w:color="auto"/>
        <w:right w:val="none" w:sz="0" w:space="0" w:color="auto"/>
      </w:divBdr>
    </w:div>
    <w:div w:id="1880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tonline.org/find/industry?i=0&amp;g=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Dep15</b:Tag>
    <b:SourceType>InternetSite</b:SourceType>
    <b:Guid>{C0C5D115-9D56-44FA-B9BC-0AA24489D31B}</b:Guid>
    <b:Title>Economic Development</b:Title>
    <b:Year>2015</b:Year>
    <b:Author>
      <b:Author>
        <b:Corporate>Department of Commerce</b:Corporate>
      </b:Author>
    </b:Author>
    <b:InternetSiteTitle>WA State Maritime Industry</b:InternetSiteTitle>
    <b:URL>http://www.commerce.wa.gov/Economic-Development/Industry-Sectors/Pages/Washington-State-Maritime.aspx</b:URL>
    <b:RefOrder>3</b:RefOrder>
  </b:Source>
  <b:Source>
    <b:Tag>FEM15</b:Tag>
    <b:SourceType>InternetSite</b:SourceType>
    <b:Guid>{6CFED81D-7D74-49DE-9E06-34E132BDE3AF}</b:Guid>
    <b:Author>
      <b:Author>
        <b:Corporate>FEMA</b:Corporate>
      </b:Author>
    </b:Author>
    <b:Title>National Preparedness Goal</b:Title>
    <b:InternetSiteTitle>Department of Homeland Security; Federal Emergency Management Agency</b:InternetSiteTitle>
    <b:Year>2015</b:Year>
    <b:Month>March</b:Month>
    <b:Day>19</b:Day>
    <b:URL>https://www.fema.gov/national-preparedness-goal</b:URL>
    <b:RefOrder>1</b:RefOrder>
  </b:Source>
  <b:Source>
    <b:Tag>FEM11</b:Tag>
    <b:SourceType>DocumentFromInternetSite</b:SourceType>
    <b:Guid>{AFFFAF00-768B-439A-BF38-0381D03DBEDD}</b:Guid>
    <b:Title>Crosswalk of Target Capabilities to Core Capabilities</b:Title>
    <b:InternetSiteTitle>Federal Emergency Management Agency: Media Library</b:InternetSiteTitle>
    <b:Year>2011</b:Year>
    <b:URL>http://www.fema.gov/media-library-data/20130726-1854-25045-1651/crosswalk_1_.pdf</b:URL>
    <b:Author>
      <b:Author>
        <b:Corporate>FEMA</b:Corporate>
      </b:Author>
    </b:Author>
    <b:RefOrder>2</b:RefOrder>
  </b:Source>
  <b:Source>
    <b:Tag>BLS13</b:Tag>
    <b:SourceType>DocumentFromInternetSite</b:SourceType>
    <b:Guid>{25E4D639-0660-4AAC-B118-2CEC1AA788E5}</b:Guid>
    <b:Title>Employment by summary education and training assignment, 2012 and projected 2022</b:Title>
    <b:InternetSiteTitle>Bureau of Labor &amp; Statistics: Economic News Release</b:InternetSiteTitle>
    <b:Year>2013</b:Year>
    <b:Month>Dec</b:Month>
    <b:Day>19</b:Day>
    <b:URL>http://www.bls.gov/news.release/ecopro.t07.htm</b:URL>
    <b:Author>
      <b:Author>
        <b:Corporate>BLS</b:Corporate>
      </b:Author>
    </b:Author>
    <b:RefOrder>4</b:RefOrder>
  </b:Source>
</b:Sources>
</file>

<file path=customXml/itemProps1.xml><?xml version="1.0" encoding="utf-8"?>
<ds:datastoreItem xmlns:ds="http://schemas.openxmlformats.org/officeDocument/2006/customXml" ds:itemID="{1EA5ADED-F1DD-45B4-BF5E-51F470A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Axtell</dc:creator>
  <cp:keywords/>
  <dc:description/>
  <cp:lastModifiedBy>Windows User</cp:lastModifiedBy>
  <cp:revision>2</cp:revision>
  <dcterms:created xsi:type="dcterms:W3CDTF">2015-05-25T22:47:00Z</dcterms:created>
  <dcterms:modified xsi:type="dcterms:W3CDTF">2015-05-25T22:47:00Z</dcterms:modified>
</cp:coreProperties>
</file>